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bookmarkStart w:id="0" w:name="_Toc193024528"/>
      <w:r w:rsidRPr="00A37693">
        <w:rPr>
          <w:rFonts w:ascii="Arial" w:eastAsia="宋体" w:hAnsi="Arial" w:cs="Arial"/>
          <w:b/>
          <w:kern w:val="2"/>
          <w:sz w:val="24"/>
          <w:lang w:eastAsia="zh-CN"/>
        </w:rPr>
        <w:t>3GPP TS</w:t>
      </w:r>
      <w:r w:rsidR="00B459AE">
        <w:rPr>
          <w:rFonts w:ascii="Arial" w:eastAsia="宋体" w:hAnsi="Arial" w:cs="Arial"/>
          <w:b/>
          <w:kern w:val="2"/>
          <w:sz w:val="24"/>
          <w:lang w:eastAsia="zh-CN"/>
        </w:rPr>
        <w:t>G-RAN WG4 Meeting</w:t>
      </w:r>
      <w:r w:rsidR="00B459AE">
        <w:rPr>
          <w:rFonts w:ascii="Arial" w:eastAsia="宋体" w:hAnsi="Arial" w:cs="Arial" w:hint="eastAsia"/>
          <w:b/>
          <w:kern w:val="2"/>
          <w:sz w:val="24"/>
          <w:lang w:eastAsia="zh-CN"/>
        </w:rPr>
        <w:t xml:space="preserve"> </w:t>
      </w:r>
      <w:r w:rsidR="007532CB">
        <w:rPr>
          <w:rFonts w:ascii="Arial" w:eastAsia="宋体" w:hAnsi="Arial" w:cs="Arial"/>
          <w:b/>
          <w:kern w:val="2"/>
          <w:sz w:val="24"/>
          <w:lang w:eastAsia="zh-CN"/>
        </w:rPr>
        <w:t>#</w:t>
      </w:r>
      <w:r w:rsidR="00705E7A">
        <w:rPr>
          <w:rFonts w:ascii="Arial" w:eastAsia="宋体" w:hAnsi="Arial" w:cs="Arial" w:hint="eastAsia"/>
          <w:b/>
          <w:kern w:val="2"/>
          <w:sz w:val="24"/>
          <w:lang w:eastAsia="zh-CN"/>
        </w:rPr>
        <w:t>85</w:t>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hint="eastAsia"/>
          <w:b/>
          <w:kern w:val="2"/>
          <w:sz w:val="24"/>
          <w:lang w:eastAsia="zh-CN"/>
        </w:rPr>
        <w:tab/>
      </w:r>
      <w:r w:rsidRPr="00A37693">
        <w:rPr>
          <w:rFonts w:ascii="Arial" w:eastAsia="宋体" w:hAnsi="Arial" w:cs="Arial"/>
          <w:b/>
          <w:kern w:val="2"/>
          <w:sz w:val="24"/>
          <w:lang w:eastAsia="zh-CN"/>
        </w:rPr>
        <w:t>R4-17</w:t>
      </w:r>
      <w:r w:rsidR="00096BDA">
        <w:rPr>
          <w:rFonts w:ascii="Arial" w:eastAsia="宋体" w:hAnsi="Arial" w:cs="Arial" w:hint="eastAsia"/>
          <w:b/>
          <w:kern w:val="2"/>
          <w:sz w:val="24"/>
          <w:lang w:eastAsia="zh-CN"/>
        </w:rPr>
        <w:t>1</w:t>
      </w:r>
      <w:r w:rsidR="00FB0C73">
        <w:rPr>
          <w:rFonts w:ascii="Arial" w:eastAsia="宋体" w:hAnsi="Arial" w:cs="Arial" w:hint="eastAsia"/>
          <w:b/>
          <w:kern w:val="2"/>
          <w:sz w:val="24"/>
          <w:lang w:eastAsia="zh-CN"/>
        </w:rPr>
        <w:t>2592</w:t>
      </w:r>
    </w:p>
    <w:p w:rsidR="00A37693" w:rsidRPr="00A37693" w:rsidRDefault="00705E7A" w:rsidP="00705E7A">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Pr>
          <w:rFonts w:ascii="Arial" w:eastAsia="宋体" w:hAnsi="Arial" w:cs="Arial" w:hint="eastAsia"/>
          <w:b/>
          <w:kern w:val="2"/>
          <w:sz w:val="24"/>
          <w:lang w:eastAsia="zh-CN"/>
        </w:rPr>
        <w:t>Reno</w:t>
      </w:r>
      <w:r w:rsidRPr="00A37693">
        <w:rPr>
          <w:rFonts w:ascii="Arial" w:eastAsia="宋体" w:hAnsi="Arial" w:cs="Arial"/>
          <w:b/>
          <w:kern w:val="2"/>
          <w:sz w:val="24"/>
          <w:lang w:eastAsia="zh-CN"/>
        </w:rPr>
        <w:t xml:space="preserve">, </w:t>
      </w:r>
      <w:r w:rsidR="005427A5">
        <w:rPr>
          <w:rFonts w:ascii="Arial" w:eastAsia="宋体" w:hAnsi="Arial" w:cs="Arial" w:hint="eastAsia"/>
          <w:b/>
          <w:kern w:val="2"/>
          <w:sz w:val="24"/>
          <w:lang w:eastAsia="zh-CN"/>
        </w:rPr>
        <w:t>USA</w:t>
      </w:r>
      <w:r w:rsidRPr="00A37693">
        <w:rPr>
          <w:rFonts w:ascii="Arial" w:eastAsia="宋体" w:hAnsi="Arial" w:cs="Arial"/>
          <w:b/>
          <w:kern w:val="2"/>
          <w:sz w:val="24"/>
          <w:lang w:eastAsia="zh-CN"/>
        </w:rPr>
        <w:t xml:space="preserve">, </w:t>
      </w:r>
      <w:r>
        <w:rPr>
          <w:rFonts w:ascii="Arial" w:eastAsia="宋体" w:hAnsi="Arial" w:cs="Arial"/>
          <w:b/>
          <w:kern w:val="2"/>
          <w:sz w:val="24"/>
          <w:lang w:eastAsia="zh-CN"/>
        </w:rPr>
        <w:t>27</w:t>
      </w:r>
      <w:r w:rsidRPr="00B004DD">
        <w:rPr>
          <w:rFonts w:ascii="Arial" w:eastAsia="宋体" w:hAnsi="Arial" w:cs="Arial"/>
          <w:b/>
          <w:kern w:val="2"/>
          <w:sz w:val="24"/>
          <w:vertAlign w:val="superscript"/>
          <w:lang w:eastAsia="zh-CN"/>
        </w:rPr>
        <w:t>th</w:t>
      </w:r>
      <w:r>
        <w:rPr>
          <w:rFonts w:ascii="Arial" w:eastAsia="宋体" w:hAnsi="Arial" w:cs="Arial"/>
          <w:b/>
          <w:kern w:val="2"/>
          <w:sz w:val="24"/>
          <w:lang w:eastAsia="zh-CN"/>
        </w:rPr>
        <w:t xml:space="preserve"> November</w:t>
      </w:r>
      <w:r>
        <w:rPr>
          <w:rFonts w:ascii="Arial" w:eastAsia="宋体" w:hAnsi="Arial" w:cs="Arial" w:hint="eastAsia"/>
          <w:b/>
          <w:kern w:val="2"/>
          <w:sz w:val="24"/>
          <w:lang w:eastAsia="zh-CN"/>
        </w:rPr>
        <w:t xml:space="preserve"> </w:t>
      </w:r>
      <w:r w:rsidRPr="00A37693">
        <w:rPr>
          <w:rFonts w:ascii="Arial" w:eastAsia="宋体" w:hAnsi="Arial" w:cs="Arial"/>
          <w:b/>
          <w:kern w:val="2"/>
          <w:sz w:val="24"/>
          <w:lang w:eastAsia="zh-CN"/>
        </w:rPr>
        <w:t xml:space="preserve">– </w:t>
      </w:r>
      <w:r>
        <w:rPr>
          <w:rFonts w:ascii="Arial" w:eastAsia="宋体" w:hAnsi="Arial" w:cs="Arial"/>
          <w:b/>
          <w:kern w:val="2"/>
          <w:sz w:val="24"/>
          <w:lang w:eastAsia="zh-CN"/>
        </w:rPr>
        <w:t>1</w:t>
      </w:r>
      <w:r w:rsidRPr="001C54D3">
        <w:rPr>
          <w:rFonts w:ascii="Arial" w:eastAsia="宋体" w:hAnsi="Arial" w:cs="Arial"/>
          <w:b/>
          <w:kern w:val="2"/>
          <w:sz w:val="24"/>
          <w:vertAlign w:val="superscript"/>
          <w:lang w:eastAsia="zh-CN"/>
        </w:rPr>
        <w:t>st</w:t>
      </w:r>
      <w:r>
        <w:rPr>
          <w:rFonts w:ascii="Arial" w:eastAsia="宋体" w:hAnsi="Arial" w:cs="Arial"/>
          <w:b/>
          <w:kern w:val="2"/>
          <w:sz w:val="24"/>
          <w:lang w:eastAsia="zh-CN"/>
        </w:rPr>
        <w:t xml:space="preserve"> December</w:t>
      </w:r>
      <w:r w:rsidRPr="00A37693">
        <w:rPr>
          <w:rFonts w:ascii="Arial" w:eastAsia="宋体" w:hAnsi="Arial" w:cs="Arial"/>
          <w:b/>
          <w:kern w:val="2"/>
          <w:sz w:val="24"/>
          <w:lang w:eastAsia="zh-CN"/>
        </w:rPr>
        <w:t>, 2017</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Title:</w:t>
      </w:r>
      <w:r w:rsidRPr="00A37693">
        <w:rPr>
          <w:rFonts w:ascii="Arial" w:eastAsia="宋体" w:hAnsi="Arial" w:cs="Arial"/>
          <w:b/>
          <w:kern w:val="2"/>
          <w:sz w:val="24"/>
          <w:lang w:eastAsia="zh-CN"/>
        </w:rPr>
        <w:tab/>
      </w:r>
      <w:r w:rsidR="00FB7722">
        <w:rPr>
          <w:rFonts w:ascii="Arial" w:eastAsia="宋体" w:hAnsi="Arial" w:cs="Arial" w:hint="eastAsia"/>
          <w:b/>
          <w:kern w:val="2"/>
          <w:sz w:val="24"/>
          <w:lang w:eastAsia="zh-CN"/>
        </w:rPr>
        <w:t>Further d</w:t>
      </w:r>
      <w:r w:rsidR="0084560D">
        <w:rPr>
          <w:rFonts w:ascii="Arial" w:eastAsia="宋体" w:hAnsi="Arial" w:cs="Arial" w:hint="eastAsia"/>
          <w:b/>
          <w:kern w:val="2"/>
          <w:sz w:val="24"/>
          <w:lang w:eastAsia="zh-CN"/>
        </w:rPr>
        <w:t>iscussion o</w:t>
      </w:r>
      <w:r w:rsidRPr="00A37693">
        <w:rPr>
          <w:rFonts w:ascii="Arial" w:eastAsia="宋体" w:hAnsi="Arial" w:cs="Arial"/>
          <w:b/>
          <w:kern w:val="2"/>
          <w:sz w:val="24"/>
          <w:lang w:eastAsia="zh-CN"/>
        </w:rPr>
        <w:t xml:space="preserve">n UE measurement capabilities </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Source:</w:t>
      </w:r>
      <w:r w:rsidRPr="00A37693">
        <w:rPr>
          <w:rFonts w:ascii="Arial" w:eastAsia="宋体" w:hAnsi="Arial" w:cs="Arial"/>
          <w:b/>
          <w:kern w:val="2"/>
          <w:sz w:val="24"/>
          <w:lang w:eastAsia="zh-CN"/>
        </w:rPr>
        <w:tab/>
      </w:r>
      <w:r>
        <w:rPr>
          <w:rFonts w:ascii="Arial" w:eastAsia="宋体" w:hAnsi="Arial" w:cs="Arial" w:hint="eastAsia"/>
          <w:b/>
          <w:kern w:val="2"/>
          <w:sz w:val="24"/>
          <w:lang w:eastAsia="zh-CN"/>
        </w:rPr>
        <w:t>CATT</w:t>
      </w:r>
    </w:p>
    <w:p w:rsidR="00A37693" w:rsidRPr="00A37693" w:rsidRDefault="00A37693" w:rsidP="00A37693">
      <w:pPr>
        <w:pStyle w:val="a3"/>
        <w:widowControl w:val="0"/>
        <w:tabs>
          <w:tab w:val="clear" w:pos="4320"/>
          <w:tab w:val="clear" w:pos="8640"/>
          <w:tab w:val="left" w:pos="2155"/>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Agenda Item:</w:t>
      </w:r>
      <w:r w:rsidRPr="00A37693">
        <w:rPr>
          <w:rFonts w:ascii="Arial" w:eastAsia="宋体" w:hAnsi="Arial" w:cs="Arial"/>
          <w:b/>
          <w:kern w:val="2"/>
          <w:sz w:val="24"/>
          <w:lang w:eastAsia="zh-CN"/>
        </w:rPr>
        <w:tab/>
      </w:r>
      <w:r w:rsidR="00FB7722">
        <w:rPr>
          <w:rFonts w:ascii="Arial" w:eastAsia="宋体" w:hAnsi="Arial" w:cs="Arial" w:hint="eastAsia"/>
          <w:b/>
          <w:kern w:val="2"/>
          <w:sz w:val="24"/>
          <w:lang w:eastAsia="zh-CN"/>
        </w:rPr>
        <w:t>9</w:t>
      </w:r>
      <w:r w:rsidR="00861898">
        <w:rPr>
          <w:rFonts w:ascii="Arial" w:eastAsia="宋体" w:hAnsi="Arial" w:cs="Arial" w:hint="eastAsia"/>
          <w:b/>
          <w:kern w:val="2"/>
          <w:sz w:val="24"/>
          <w:lang w:eastAsia="zh-CN"/>
        </w:rPr>
        <w:t>.</w:t>
      </w:r>
      <w:r w:rsidR="00FB7722">
        <w:rPr>
          <w:rFonts w:ascii="Arial" w:eastAsia="宋体" w:hAnsi="Arial" w:cs="Arial" w:hint="eastAsia"/>
          <w:b/>
          <w:kern w:val="2"/>
          <w:sz w:val="24"/>
          <w:lang w:eastAsia="zh-CN"/>
        </w:rPr>
        <w:t>7</w:t>
      </w:r>
      <w:r w:rsidR="00861898">
        <w:rPr>
          <w:rFonts w:ascii="Arial" w:eastAsia="宋体" w:hAnsi="Arial" w:cs="Arial" w:hint="eastAsia"/>
          <w:b/>
          <w:kern w:val="2"/>
          <w:sz w:val="24"/>
          <w:lang w:eastAsia="zh-CN"/>
        </w:rPr>
        <w:t>.</w:t>
      </w:r>
      <w:r w:rsidR="00FB7722">
        <w:rPr>
          <w:rFonts w:ascii="Arial" w:eastAsia="宋体" w:hAnsi="Arial" w:cs="Arial" w:hint="eastAsia"/>
          <w:b/>
          <w:kern w:val="2"/>
          <w:sz w:val="24"/>
          <w:lang w:eastAsia="zh-CN"/>
        </w:rPr>
        <w:t>3</w:t>
      </w:r>
      <w:r w:rsidR="00705E7A">
        <w:rPr>
          <w:rFonts w:ascii="Arial" w:eastAsia="宋体" w:hAnsi="Arial" w:cs="Arial" w:hint="eastAsia"/>
          <w:b/>
          <w:kern w:val="2"/>
          <w:sz w:val="24"/>
          <w:lang w:eastAsia="zh-CN"/>
        </w:rPr>
        <w:t>.1</w:t>
      </w:r>
    </w:p>
    <w:p w:rsidR="00A37693" w:rsidRPr="00FF2D74" w:rsidRDefault="00A37693" w:rsidP="00A37693">
      <w:pPr>
        <w:pStyle w:val="a3"/>
        <w:widowControl w:val="0"/>
        <w:tabs>
          <w:tab w:val="clear" w:pos="4320"/>
          <w:tab w:val="clear" w:pos="8640"/>
          <w:tab w:val="left" w:pos="2155"/>
        </w:tabs>
        <w:spacing w:after="180"/>
        <w:ind w:left="2127" w:hanging="2127"/>
        <w:jc w:val="both"/>
        <w:rPr>
          <w:szCs w:val="22"/>
          <w:lang w:eastAsia="zh-CN"/>
        </w:rPr>
      </w:pPr>
      <w:r w:rsidRPr="00A37693">
        <w:rPr>
          <w:rFonts w:ascii="Arial" w:eastAsia="宋体" w:hAnsi="Arial" w:cs="Arial"/>
          <w:b/>
          <w:kern w:val="2"/>
          <w:sz w:val="24"/>
          <w:lang w:eastAsia="zh-CN"/>
        </w:rPr>
        <w:t>Document for:</w:t>
      </w:r>
      <w:r w:rsidRPr="00A37693">
        <w:rPr>
          <w:rFonts w:ascii="Arial" w:eastAsia="宋体" w:hAnsi="Arial" w:cs="Arial"/>
          <w:b/>
          <w:kern w:val="2"/>
          <w:sz w:val="24"/>
          <w:lang w:eastAsia="zh-CN"/>
        </w:rPr>
        <w:tab/>
        <w:t>Discussion</w:t>
      </w:r>
    </w:p>
    <w:p w:rsidR="00A37693" w:rsidRPr="00AA5366" w:rsidRDefault="00A37693" w:rsidP="00A37693">
      <w:pPr>
        <w:pStyle w:val="1"/>
        <w:numPr>
          <w:ilvl w:val="0"/>
          <w:numId w:val="1"/>
        </w:numPr>
        <w:rPr>
          <w:rFonts w:eastAsia="Times New Roman" w:cs="Times New Roman"/>
          <w:color w:val="auto"/>
          <w:kern w:val="0"/>
        </w:rPr>
      </w:pPr>
      <w:r w:rsidRPr="00AA5366">
        <w:rPr>
          <w:rFonts w:eastAsia="Times New Roman" w:cs="Times New Roman"/>
          <w:color w:val="auto"/>
          <w:kern w:val="0"/>
        </w:rPr>
        <w:t>Introduction</w:t>
      </w:r>
    </w:p>
    <w:bookmarkEnd w:id="0"/>
    <w:p w:rsidR="004B194A" w:rsidRPr="00861898" w:rsidRDefault="00A37693" w:rsidP="00FF0CBB">
      <w:pPr>
        <w:jc w:val="both"/>
        <w:rPr>
          <w:rFonts w:eastAsia="宋体"/>
          <w:sz w:val="14"/>
          <w:lang w:eastAsia="zh-CN"/>
        </w:rPr>
      </w:pPr>
      <w:r w:rsidRPr="004B194A">
        <w:rPr>
          <w:sz w:val="20"/>
        </w:rPr>
        <w:t>I</w:t>
      </w:r>
      <w:r w:rsidRPr="004B194A">
        <w:rPr>
          <w:rFonts w:hint="eastAsia"/>
          <w:sz w:val="20"/>
        </w:rPr>
        <w:t xml:space="preserve">n </w:t>
      </w:r>
      <w:r w:rsidR="00FB7722">
        <w:rPr>
          <w:rFonts w:eastAsiaTheme="minorEastAsia" w:hint="eastAsia"/>
          <w:sz w:val="20"/>
          <w:lang w:eastAsia="zh-CN"/>
        </w:rPr>
        <w:t xml:space="preserve">last </w:t>
      </w:r>
      <w:r w:rsidRPr="004B194A">
        <w:rPr>
          <w:rFonts w:hint="eastAsia"/>
          <w:sz w:val="20"/>
        </w:rPr>
        <w:t>RAN</w:t>
      </w:r>
      <w:r w:rsidR="00BD11DA">
        <w:rPr>
          <w:rFonts w:eastAsiaTheme="minorEastAsia" w:hint="eastAsia"/>
          <w:sz w:val="20"/>
          <w:lang w:eastAsia="zh-CN"/>
        </w:rPr>
        <w:t>4</w:t>
      </w:r>
      <w:r w:rsidR="00FB7722">
        <w:rPr>
          <w:rFonts w:eastAsiaTheme="minorEastAsia" w:hint="eastAsia"/>
          <w:sz w:val="20"/>
          <w:lang w:eastAsia="zh-CN"/>
        </w:rPr>
        <w:t xml:space="preserve"> </w:t>
      </w:r>
      <w:r w:rsidR="00BD11DA">
        <w:rPr>
          <w:rFonts w:hint="eastAsia"/>
          <w:sz w:val="20"/>
        </w:rPr>
        <w:t>meeting, RAN</w:t>
      </w:r>
      <w:r w:rsidR="00BD11DA">
        <w:rPr>
          <w:rFonts w:eastAsiaTheme="minorEastAsia" w:hint="eastAsia"/>
          <w:sz w:val="20"/>
          <w:lang w:eastAsia="zh-CN"/>
        </w:rPr>
        <w:t>4</w:t>
      </w:r>
      <w:r w:rsidRPr="004B194A">
        <w:rPr>
          <w:rFonts w:hint="eastAsia"/>
          <w:sz w:val="20"/>
        </w:rPr>
        <w:t xml:space="preserve"> </w:t>
      </w:r>
      <w:r w:rsidR="00BD11DA">
        <w:rPr>
          <w:rFonts w:eastAsiaTheme="minorEastAsia" w:hint="eastAsia"/>
          <w:sz w:val="20"/>
          <w:lang w:eastAsia="zh-CN"/>
        </w:rPr>
        <w:t>had extensive discussion</w:t>
      </w:r>
      <w:r w:rsidR="00FB7722">
        <w:rPr>
          <w:rFonts w:eastAsiaTheme="minorEastAsia" w:hint="eastAsia"/>
          <w:sz w:val="20"/>
          <w:lang w:eastAsia="zh-CN"/>
        </w:rPr>
        <w:t xml:space="preserve"> on UE measurement capabilities</w:t>
      </w:r>
      <w:r w:rsidR="00BD11DA">
        <w:rPr>
          <w:rFonts w:eastAsiaTheme="minorEastAsia" w:hint="eastAsia"/>
          <w:sz w:val="20"/>
          <w:lang w:eastAsia="zh-CN"/>
        </w:rPr>
        <w:t>.</w:t>
      </w:r>
      <w:r w:rsidR="006446CA">
        <w:rPr>
          <w:rFonts w:eastAsiaTheme="minorEastAsia" w:hint="eastAsia"/>
          <w:sz w:val="20"/>
          <w:lang w:eastAsia="zh-CN"/>
        </w:rPr>
        <w:t xml:space="preserve"> The UE SSB based measurement capabilities for number of cells and beams to be monitored should be specified as frequency </w:t>
      </w:r>
      <w:r w:rsidR="006446CA">
        <w:rPr>
          <w:rFonts w:eastAsiaTheme="minorEastAsia"/>
          <w:sz w:val="20"/>
          <w:lang w:eastAsia="zh-CN"/>
        </w:rPr>
        <w:t>ranges</w:t>
      </w:r>
      <w:r w:rsidR="006446CA">
        <w:rPr>
          <w:rFonts w:eastAsiaTheme="minorEastAsia" w:hint="eastAsia"/>
          <w:sz w:val="20"/>
          <w:lang w:eastAsia="zh-CN"/>
        </w:rPr>
        <w:t xml:space="preserve"> dependent, e.g. Sub-6GHz and mmWave</w:t>
      </w:r>
      <w:r w:rsidR="00BD11DA">
        <w:rPr>
          <w:rFonts w:eastAsiaTheme="minorEastAsia" w:hint="eastAsia"/>
          <w:sz w:val="20"/>
          <w:lang w:eastAsia="zh-CN"/>
        </w:rPr>
        <w:t xml:space="preserve">. </w:t>
      </w:r>
      <w:r w:rsidR="00075F31">
        <w:rPr>
          <w:rFonts w:eastAsiaTheme="minorEastAsia" w:hint="eastAsia"/>
          <w:sz w:val="20"/>
          <w:lang w:eastAsia="zh-CN"/>
        </w:rPr>
        <w:t xml:space="preserve">And RAN4 did not reach the consensus on how to define the capability on number of cells and beams. </w:t>
      </w:r>
    </w:p>
    <w:p w:rsidR="00312CDF" w:rsidRPr="00312CDF" w:rsidRDefault="00BD11DA" w:rsidP="00BD11DA">
      <w:pPr>
        <w:spacing w:after="0"/>
        <w:rPr>
          <w:rFonts w:eastAsia="宋体"/>
          <w:sz w:val="20"/>
          <w:lang w:eastAsia="zh-CN"/>
        </w:rPr>
      </w:pPr>
      <w:r>
        <w:rPr>
          <w:rFonts w:eastAsia="宋体" w:hint="eastAsia"/>
          <w:lang w:eastAsia="zh-CN"/>
        </w:rPr>
        <w:t xml:space="preserve">In this </w:t>
      </w:r>
      <w:r w:rsidR="00510AFB">
        <w:rPr>
          <w:rFonts w:eastAsia="宋体" w:hint="eastAsia"/>
          <w:sz w:val="20"/>
          <w:lang w:eastAsia="zh-CN"/>
        </w:rPr>
        <w:t xml:space="preserve">contribution, we further discuss </w:t>
      </w:r>
      <w:r w:rsidR="00312CDF" w:rsidRPr="00312CDF">
        <w:rPr>
          <w:rFonts w:eastAsia="宋体" w:hint="eastAsia"/>
          <w:sz w:val="20"/>
          <w:lang w:eastAsia="zh-CN"/>
        </w:rPr>
        <w:t xml:space="preserve">the </w:t>
      </w:r>
      <w:r>
        <w:rPr>
          <w:rFonts w:eastAsia="宋体" w:hint="eastAsia"/>
          <w:sz w:val="20"/>
          <w:lang w:eastAsia="zh-CN"/>
        </w:rPr>
        <w:t>UE measurement capability requirements and provide our consideration and proposals</w:t>
      </w:r>
      <w:r w:rsidR="00312CDF" w:rsidRPr="00312CDF">
        <w:rPr>
          <w:rFonts w:eastAsia="宋体" w:hint="eastAsia"/>
          <w:sz w:val="20"/>
          <w:lang w:eastAsia="zh-CN"/>
        </w:rPr>
        <w:t xml:space="preserve">. </w:t>
      </w:r>
    </w:p>
    <w:p w:rsidR="00851885" w:rsidRPr="00AA5366" w:rsidRDefault="00A37693" w:rsidP="00AA5366">
      <w:pPr>
        <w:pStyle w:val="1"/>
        <w:numPr>
          <w:ilvl w:val="0"/>
          <w:numId w:val="1"/>
        </w:numPr>
        <w:rPr>
          <w:rFonts w:eastAsia="Times New Roman" w:cs="Times New Roman"/>
          <w:color w:val="auto"/>
          <w:kern w:val="0"/>
        </w:rPr>
      </w:pPr>
      <w:r w:rsidRPr="00AA5366">
        <w:rPr>
          <w:rFonts w:eastAsia="Times New Roman" w:cs="Times New Roman"/>
          <w:color w:val="auto"/>
          <w:kern w:val="0"/>
        </w:rPr>
        <w:t>Discussion</w:t>
      </w:r>
    </w:p>
    <w:p w:rsidR="00D16DF0" w:rsidRDefault="00D16DF0" w:rsidP="00851885">
      <w:pPr>
        <w:spacing w:before="240"/>
        <w:jc w:val="both"/>
        <w:rPr>
          <w:rFonts w:eastAsia="宋体"/>
          <w:b/>
          <w:sz w:val="20"/>
          <w:lang w:eastAsia="zh-CN"/>
        </w:rPr>
      </w:pPr>
      <w:r>
        <w:rPr>
          <w:rFonts w:eastAsia="宋体" w:hint="eastAsia"/>
          <w:b/>
          <w:sz w:val="20"/>
          <w:lang w:eastAsia="zh-CN"/>
        </w:rPr>
        <w:t xml:space="preserve">2.1    </w:t>
      </w:r>
      <w:r w:rsidRPr="00680F2C">
        <w:rPr>
          <w:rFonts w:eastAsia="宋体" w:hint="eastAsia"/>
          <w:b/>
          <w:sz w:val="20"/>
          <w:lang w:eastAsia="zh-CN"/>
        </w:rPr>
        <w:t xml:space="preserve">Number of </w:t>
      </w:r>
      <w:r>
        <w:rPr>
          <w:rFonts w:eastAsia="宋体" w:hint="eastAsia"/>
          <w:b/>
          <w:sz w:val="20"/>
          <w:lang w:eastAsia="zh-CN"/>
        </w:rPr>
        <w:t>beams</w:t>
      </w:r>
      <w:r w:rsidRPr="00680F2C">
        <w:rPr>
          <w:rFonts w:eastAsia="宋体" w:hint="eastAsia"/>
          <w:b/>
          <w:sz w:val="20"/>
          <w:lang w:eastAsia="zh-CN"/>
        </w:rPr>
        <w:t xml:space="preserve"> to be monitored</w:t>
      </w:r>
    </w:p>
    <w:p w:rsidR="004E229E" w:rsidRDefault="00D16DF0" w:rsidP="00851885">
      <w:pPr>
        <w:spacing w:before="240"/>
        <w:jc w:val="both"/>
        <w:rPr>
          <w:rFonts w:eastAsia="宋体"/>
          <w:lang w:eastAsia="zh-CN"/>
        </w:rPr>
      </w:pPr>
      <w:r w:rsidRPr="00D16DF0">
        <w:rPr>
          <w:rFonts w:eastAsia="宋体" w:hint="eastAsia"/>
          <w:lang w:eastAsia="zh-CN"/>
        </w:rPr>
        <w:t>In last</w:t>
      </w:r>
      <w:r>
        <w:rPr>
          <w:rFonts w:eastAsia="宋体" w:hint="eastAsia"/>
          <w:lang w:eastAsia="zh-CN"/>
        </w:rPr>
        <w:t xml:space="preserve"> meeting, RAN4 discussed whether the number of beams should be defined per cell or per frequency layer. </w:t>
      </w:r>
      <w:r>
        <w:rPr>
          <w:rFonts w:eastAsia="宋体"/>
          <w:lang w:eastAsia="zh-CN"/>
        </w:rPr>
        <w:t>F</w:t>
      </w:r>
      <w:r>
        <w:rPr>
          <w:rFonts w:eastAsia="宋体" w:hint="eastAsia"/>
          <w:lang w:eastAsia="zh-CN"/>
        </w:rPr>
        <w:t xml:space="preserve">rom our consideration, the number of beams should be defined on considering UE mobility performance aspect and UE power </w:t>
      </w:r>
      <w:r>
        <w:rPr>
          <w:rFonts w:eastAsia="宋体"/>
          <w:lang w:eastAsia="zh-CN"/>
        </w:rPr>
        <w:t>consumption</w:t>
      </w:r>
      <w:r>
        <w:rPr>
          <w:rFonts w:eastAsia="宋体" w:hint="eastAsia"/>
          <w:lang w:eastAsia="zh-CN"/>
        </w:rPr>
        <w:t xml:space="preserve"> aspect. </w:t>
      </w:r>
      <w:r>
        <w:rPr>
          <w:rFonts w:eastAsia="宋体"/>
          <w:lang w:eastAsia="zh-CN"/>
        </w:rPr>
        <w:t>T</w:t>
      </w:r>
      <w:r>
        <w:rPr>
          <w:rFonts w:eastAsia="宋体" w:hint="eastAsia"/>
          <w:lang w:eastAsia="zh-CN"/>
        </w:rPr>
        <w:t xml:space="preserve">hus, we propose to define </w:t>
      </w:r>
      <w:r w:rsidR="00705E7A">
        <w:rPr>
          <w:rFonts w:eastAsia="宋体" w:hint="eastAsia"/>
          <w:lang w:eastAsia="zh-CN"/>
        </w:rPr>
        <w:t>capability on</w:t>
      </w:r>
      <w:r>
        <w:rPr>
          <w:rFonts w:eastAsia="宋体" w:hint="eastAsia"/>
          <w:lang w:eastAsia="zh-CN"/>
        </w:rPr>
        <w:t xml:space="preserve"> number of </w:t>
      </w:r>
      <w:r w:rsidR="00705E7A">
        <w:rPr>
          <w:rFonts w:eastAsia="宋体" w:hint="eastAsia"/>
          <w:lang w:eastAsia="zh-CN"/>
        </w:rPr>
        <w:t>cells</w:t>
      </w:r>
      <w:r>
        <w:rPr>
          <w:rFonts w:eastAsia="宋体" w:hint="eastAsia"/>
          <w:lang w:eastAsia="zh-CN"/>
        </w:rPr>
        <w:t xml:space="preserve"> per </w:t>
      </w:r>
      <w:r w:rsidR="00705E7A">
        <w:rPr>
          <w:rFonts w:eastAsia="宋体" w:hint="eastAsia"/>
          <w:lang w:eastAsia="zh-CN"/>
        </w:rPr>
        <w:t xml:space="preserve">frequency layer </w:t>
      </w:r>
      <w:r>
        <w:rPr>
          <w:rFonts w:eastAsia="宋体" w:hint="eastAsia"/>
          <w:lang w:eastAsia="zh-CN"/>
        </w:rPr>
        <w:t>and the total numb</w:t>
      </w:r>
      <w:r w:rsidR="00705E7A">
        <w:rPr>
          <w:rFonts w:eastAsia="宋体" w:hint="eastAsia"/>
          <w:lang w:eastAsia="zh-CN"/>
        </w:rPr>
        <w:t>er of beams per frequency layer.</w:t>
      </w:r>
      <w:r>
        <w:rPr>
          <w:rFonts w:eastAsia="宋体" w:hint="eastAsia"/>
          <w:lang w:eastAsia="zh-CN"/>
        </w:rPr>
        <w:t xml:space="preserve"> </w:t>
      </w:r>
      <w:r w:rsidR="00705E7A">
        <w:rPr>
          <w:rFonts w:eastAsia="宋体" w:hint="eastAsia"/>
          <w:lang w:eastAsia="zh-CN"/>
        </w:rPr>
        <w:t xml:space="preserve">For each cell to be monitored, at least one beam should be measured, </w:t>
      </w:r>
      <w:r>
        <w:rPr>
          <w:rFonts w:eastAsia="宋体" w:hint="eastAsia"/>
          <w:lang w:eastAsia="zh-CN"/>
        </w:rPr>
        <w:t xml:space="preserve">and </w:t>
      </w:r>
      <w:r>
        <w:rPr>
          <w:rFonts w:eastAsia="宋体"/>
          <w:lang w:eastAsia="zh-CN"/>
        </w:rPr>
        <w:t>the</w:t>
      </w:r>
      <w:r>
        <w:rPr>
          <w:rFonts w:eastAsia="宋体" w:hint="eastAsia"/>
          <w:lang w:eastAsia="zh-CN"/>
        </w:rPr>
        <w:t xml:space="preserve"> total number of beams per frequency layer should be larger than the </w:t>
      </w:r>
      <w:r w:rsidR="00705E7A">
        <w:rPr>
          <w:rFonts w:eastAsia="宋体" w:hint="eastAsia"/>
          <w:lang w:eastAsia="zh-CN"/>
        </w:rPr>
        <w:t>multiple</w:t>
      </w:r>
      <w:r>
        <w:rPr>
          <w:rFonts w:eastAsia="宋体" w:hint="eastAsia"/>
          <w:lang w:eastAsia="zh-CN"/>
        </w:rPr>
        <w:t xml:space="preserve"> of </w:t>
      </w:r>
      <w:r w:rsidR="00705E7A">
        <w:rPr>
          <w:rFonts w:eastAsia="宋体" w:hint="eastAsia"/>
          <w:lang w:eastAsia="zh-CN"/>
        </w:rPr>
        <w:t xml:space="preserve">minimum </w:t>
      </w:r>
      <w:r>
        <w:rPr>
          <w:rFonts w:eastAsia="宋体" w:hint="eastAsia"/>
          <w:lang w:eastAsia="zh-CN"/>
        </w:rPr>
        <w:t xml:space="preserve">beam numbers per cell and cell numbers. </w:t>
      </w:r>
      <w:r>
        <w:rPr>
          <w:rFonts w:eastAsia="宋体"/>
          <w:lang w:eastAsia="zh-CN"/>
        </w:rPr>
        <w:t>T</w:t>
      </w:r>
      <w:r>
        <w:rPr>
          <w:rFonts w:eastAsia="宋体" w:hint="eastAsia"/>
          <w:lang w:eastAsia="zh-CN"/>
        </w:rPr>
        <w:t>he total number of beams</w:t>
      </w:r>
      <w:r w:rsidR="004E229E">
        <w:rPr>
          <w:rFonts w:eastAsia="宋体" w:hint="eastAsia"/>
          <w:lang w:eastAsia="zh-CN"/>
        </w:rPr>
        <w:t xml:space="preserve"> could provide more</w:t>
      </w:r>
      <w:r w:rsidR="000A641A">
        <w:rPr>
          <w:rFonts w:eastAsia="宋体" w:hint="eastAsia"/>
          <w:lang w:eastAsia="zh-CN"/>
        </w:rPr>
        <w:t xml:space="preserve"> useful</w:t>
      </w:r>
      <w:r w:rsidR="004E229E">
        <w:rPr>
          <w:rFonts w:eastAsia="宋体" w:hint="eastAsia"/>
          <w:lang w:eastAsia="zh-CN"/>
        </w:rPr>
        <w:t xml:space="preserve"> information for UE mobility</w:t>
      </w:r>
      <w:r w:rsidR="000A641A">
        <w:rPr>
          <w:rFonts w:eastAsia="宋体" w:hint="eastAsia"/>
          <w:lang w:eastAsia="zh-CN"/>
        </w:rPr>
        <w:t>, e.g. more beams can be monitored for good cell</w:t>
      </w:r>
      <w:r w:rsidR="004E229E">
        <w:rPr>
          <w:rFonts w:eastAsia="宋体" w:hint="eastAsia"/>
          <w:lang w:eastAsia="zh-CN"/>
        </w:rPr>
        <w:t>.</w:t>
      </w:r>
      <w:r>
        <w:rPr>
          <w:rFonts w:eastAsia="宋体" w:hint="eastAsia"/>
          <w:lang w:eastAsia="zh-CN"/>
        </w:rPr>
        <w:t xml:space="preserve"> </w:t>
      </w:r>
      <w:r w:rsidR="004E229E">
        <w:rPr>
          <w:rFonts w:eastAsia="宋体" w:hint="eastAsia"/>
          <w:lang w:eastAsia="zh-CN"/>
        </w:rPr>
        <w:t>For</w:t>
      </w:r>
      <w:r>
        <w:rPr>
          <w:rFonts w:eastAsia="宋体" w:hint="eastAsia"/>
          <w:lang w:eastAsia="zh-CN"/>
        </w:rPr>
        <w:t xml:space="preserve"> sub-6GHz scenario, </w:t>
      </w:r>
      <w:r w:rsidR="004E229E">
        <w:rPr>
          <w:rFonts w:eastAsia="宋体" w:hint="eastAsia"/>
          <w:lang w:eastAsia="zh-CN"/>
        </w:rPr>
        <w:t xml:space="preserve">if </w:t>
      </w:r>
      <w:r>
        <w:rPr>
          <w:rFonts w:eastAsia="宋体" w:hint="eastAsia"/>
          <w:lang w:eastAsia="zh-CN"/>
        </w:rPr>
        <w:t>UE is required to be capable of performing measurement for at least 8 intra-frequency cells, we propose UE shall be capable of monitoring at least [</w:t>
      </w:r>
      <w:r w:rsidR="00705E7A">
        <w:rPr>
          <w:rFonts w:eastAsia="宋体" w:hint="eastAsia"/>
          <w:lang w:eastAsia="zh-CN"/>
        </w:rPr>
        <w:t>1</w:t>
      </w:r>
      <w:r>
        <w:rPr>
          <w:rFonts w:eastAsia="宋体" w:hint="eastAsia"/>
          <w:lang w:eastAsia="zh-CN"/>
        </w:rPr>
        <w:t xml:space="preserve">] beams per cell and at least total of [20] beams per frequency layer. </w:t>
      </w:r>
    </w:p>
    <w:p w:rsidR="00705E7A" w:rsidRPr="00975EF3" w:rsidRDefault="004E229E" w:rsidP="00851885">
      <w:pPr>
        <w:spacing w:before="240"/>
        <w:jc w:val="both"/>
        <w:rPr>
          <w:rFonts w:eastAsia="宋体"/>
          <w:b/>
          <w:lang w:eastAsia="zh-CN"/>
        </w:rPr>
      </w:pPr>
      <w:r w:rsidRPr="00975EF3">
        <w:rPr>
          <w:rFonts w:eastAsia="宋体" w:hint="eastAsia"/>
          <w:b/>
          <w:lang w:eastAsia="zh-CN"/>
        </w:rPr>
        <w:t xml:space="preserve">Proposal 1: </w:t>
      </w:r>
      <w:r w:rsidR="00705E7A">
        <w:rPr>
          <w:rFonts w:eastAsia="宋体" w:hint="eastAsia"/>
          <w:b/>
          <w:lang w:eastAsia="zh-CN"/>
        </w:rPr>
        <w:t>D</w:t>
      </w:r>
      <w:r w:rsidR="00705E7A" w:rsidRPr="00705E7A">
        <w:rPr>
          <w:rFonts w:eastAsia="宋体"/>
          <w:b/>
          <w:lang w:eastAsia="zh-CN"/>
        </w:rPr>
        <w:t>efine capability on number of cells per frequency layer and number of beams per frequency layer</w:t>
      </w:r>
      <w:r w:rsidRPr="00975EF3">
        <w:rPr>
          <w:rFonts w:eastAsia="宋体" w:hint="eastAsia"/>
          <w:b/>
          <w:lang w:eastAsia="zh-CN"/>
        </w:rPr>
        <w:t>.</w:t>
      </w:r>
    </w:p>
    <w:p w:rsidR="00680F2C" w:rsidRPr="00680F2C" w:rsidRDefault="00D16DF0" w:rsidP="00851885">
      <w:pPr>
        <w:spacing w:before="240"/>
        <w:jc w:val="both"/>
        <w:rPr>
          <w:rFonts w:eastAsia="宋体"/>
          <w:b/>
          <w:sz w:val="20"/>
          <w:lang w:eastAsia="zh-CN"/>
        </w:rPr>
      </w:pPr>
      <w:r>
        <w:rPr>
          <w:rFonts w:eastAsia="宋体" w:hint="eastAsia"/>
          <w:b/>
          <w:sz w:val="20"/>
          <w:lang w:eastAsia="zh-CN"/>
        </w:rPr>
        <w:t xml:space="preserve">2.2    </w:t>
      </w:r>
      <w:r w:rsidR="00680F2C" w:rsidRPr="00680F2C">
        <w:rPr>
          <w:rFonts w:eastAsia="宋体" w:hint="eastAsia"/>
          <w:b/>
          <w:sz w:val="20"/>
          <w:lang w:eastAsia="zh-CN"/>
        </w:rPr>
        <w:t>Number of cells to be monitored</w:t>
      </w:r>
    </w:p>
    <w:p w:rsidR="00680F2C" w:rsidRDefault="00454E8A" w:rsidP="00851885">
      <w:pPr>
        <w:spacing w:before="240"/>
        <w:jc w:val="both"/>
        <w:rPr>
          <w:rFonts w:eastAsia="宋体"/>
          <w:sz w:val="20"/>
          <w:lang w:eastAsia="zh-CN"/>
        </w:rPr>
      </w:pPr>
      <w:r>
        <w:rPr>
          <w:rFonts w:eastAsia="宋体" w:hint="eastAsia"/>
          <w:sz w:val="20"/>
          <w:lang w:eastAsia="zh-CN"/>
        </w:rPr>
        <w:t xml:space="preserve">Generally, the LTE UE shall be capable of performing measurement for at least 8 cells per frequency layer for intra-frequency measurements and at least 4 cells per frequency layer for inter-frequency measurements. </w:t>
      </w:r>
      <w:r>
        <w:rPr>
          <w:rFonts w:eastAsia="宋体"/>
          <w:sz w:val="20"/>
          <w:lang w:eastAsia="zh-CN"/>
        </w:rPr>
        <w:t>T</w:t>
      </w:r>
      <w:r>
        <w:rPr>
          <w:rFonts w:eastAsia="宋体" w:hint="eastAsia"/>
          <w:sz w:val="20"/>
          <w:lang w:eastAsia="zh-CN"/>
        </w:rPr>
        <w:t xml:space="preserve">he </w:t>
      </w:r>
      <w:r>
        <w:rPr>
          <w:rFonts w:eastAsia="宋体"/>
          <w:sz w:val="20"/>
          <w:lang w:eastAsia="zh-CN"/>
        </w:rPr>
        <w:t>number of cells per frequency layer that UEs should perform measurement depend</w:t>
      </w:r>
      <w:r>
        <w:rPr>
          <w:rFonts w:eastAsia="宋体" w:hint="eastAsia"/>
          <w:sz w:val="20"/>
          <w:lang w:eastAsia="zh-CN"/>
        </w:rPr>
        <w:t xml:space="preserve">s on the network </w:t>
      </w:r>
      <w:r>
        <w:rPr>
          <w:rFonts w:eastAsia="宋体"/>
          <w:sz w:val="20"/>
          <w:lang w:eastAsia="zh-CN"/>
        </w:rPr>
        <w:t>deployment</w:t>
      </w:r>
      <w:r>
        <w:rPr>
          <w:rFonts w:eastAsia="宋体" w:hint="eastAsia"/>
          <w:sz w:val="20"/>
          <w:lang w:eastAsia="zh-CN"/>
        </w:rPr>
        <w:t xml:space="preserve"> and SINR level that UE can measure.</w:t>
      </w:r>
      <w:r w:rsidRPr="00454E8A">
        <w:rPr>
          <w:rFonts w:eastAsia="宋体"/>
          <w:sz w:val="20"/>
          <w:lang w:eastAsia="zh-CN"/>
        </w:rPr>
        <w:t xml:space="preserve"> </w:t>
      </w:r>
      <w:r>
        <w:rPr>
          <w:rFonts w:eastAsia="宋体" w:hint="eastAsia"/>
          <w:sz w:val="20"/>
          <w:lang w:eastAsia="zh-CN"/>
        </w:rPr>
        <w:t>C</w:t>
      </w:r>
      <w:r w:rsidRPr="00454E8A">
        <w:rPr>
          <w:rFonts w:eastAsia="宋体"/>
          <w:sz w:val="20"/>
          <w:lang w:eastAsia="zh-CN"/>
        </w:rPr>
        <w:t>ompared the deployment assumptions in TR38.802 with the LTE deployment, there are not big difference from network topology, the neighbour cells which need to be monitored for mobility might be similar as legacy LTE.</w:t>
      </w:r>
      <w:r>
        <w:rPr>
          <w:rFonts w:eastAsia="宋体" w:hint="eastAsia"/>
          <w:sz w:val="20"/>
          <w:lang w:eastAsia="zh-CN"/>
        </w:rPr>
        <w:t xml:space="preserve"> So, we propose to reuse the 8 identified intra-frequency cells and at least 4 inter-frequency cells per inter-frequency for NR UE measurement capability for frequency range sub 6GHz. </w:t>
      </w:r>
    </w:p>
    <w:p w:rsidR="00705E7A" w:rsidRDefault="00705E7A" w:rsidP="00851885">
      <w:pPr>
        <w:spacing w:before="240"/>
        <w:jc w:val="both"/>
        <w:rPr>
          <w:rFonts w:eastAsia="宋体"/>
          <w:sz w:val="20"/>
          <w:lang w:eastAsia="zh-CN"/>
        </w:rPr>
      </w:pPr>
      <w:r>
        <w:rPr>
          <w:rFonts w:eastAsia="宋体" w:hint="eastAsia"/>
          <w:sz w:val="20"/>
          <w:lang w:eastAsia="zh-CN"/>
        </w:rPr>
        <w:lastRenderedPageBreak/>
        <w:t>F</w:t>
      </w:r>
      <w:r w:rsidR="00851885">
        <w:rPr>
          <w:rFonts w:eastAsia="宋体" w:hint="eastAsia"/>
          <w:sz w:val="20"/>
          <w:lang w:eastAsia="zh-CN"/>
        </w:rPr>
        <w:t>or</w:t>
      </w:r>
      <w:r w:rsidR="00454E8A">
        <w:rPr>
          <w:rFonts w:eastAsia="宋体" w:hint="eastAsia"/>
          <w:sz w:val="20"/>
          <w:lang w:eastAsia="zh-CN"/>
        </w:rPr>
        <w:t xml:space="preserve"> above 6GHz, </w:t>
      </w:r>
      <w:r>
        <w:rPr>
          <w:rFonts w:eastAsia="宋体" w:hint="eastAsia"/>
          <w:sz w:val="20"/>
          <w:lang w:eastAsia="zh-CN"/>
        </w:rPr>
        <w:t xml:space="preserve">base on the simulation results from several companies, </w:t>
      </w:r>
      <w:r w:rsidRPr="00705E7A">
        <w:rPr>
          <w:rFonts w:eastAsia="宋体"/>
          <w:sz w:val="20"/>
          <w:lang w:eastAsia="zh-CN"/>
        </w:rPr>
        <w:t>the number of detectable cells can</w:t>
      </w:r>
      <w:r>
        <w:rPr>
          <w:rFonts w:eastAsia="宋体"/>
          <w:sz w:val="20"/>
          <w:lang w:eastAsia="zh-CN"/>
        </w:rPr>
        <w:t xml:space="preserve"> increase in NR compared to LTE. </w:t>
      </w:r>
      <w:r>
        <w:rPr>
          <w:rFonts w:eastAsia="宋体" w:hint="eastAsia"/>
          <w:sz w:val="20"/>
          <w:lang w:eastAsia="zh-CN"/>
        </w:rPr>
        <w:t xml:space="preserve">However, the larger number of cells to be monitored would </w:t>
      </w:r>
      <w:r>
        <w:rPr>
          <w:rFonts w:eastAsia="宋体"/>
          <w:sz w:val="20"/>
          <w:lang w:eastAsia="zh-CN"/>
        </w:rPr>
        <w:t>increase</w:t>
      </w:r>
      <w:r>
        <w:rPr>
          <w:rFonts w:eastAsia="宋体" w:hint="eastAsia"/>
          <w:sz w:val="20"/>
          <w:lang w:eastAsia="zh-CN"/>
        </w:rPr>
        <w:t xml:space="preserve"> significantly the complexity, measurement delay and power </w:t>
      </w:r>
      <w:r>
        <w:rPr>
          <w:rFonts w:eastAsia="宋体"/>
          <w:sz w:val="20"/>
          <w:lang w:eastAsia="zh-CN"/>
        </w:rPr>
        <w:t>consumption</w:t>
      </w:r>
      <w:r>
        <w:rPr>
          <w:rFonts w:eastAsia="宋体" w:hint="eastAsia"/>
          <w:sz w:val="20"/>
          <w:lang w:eastAsia="zh-CN"/>
        </w:rPr>
        <w:t xml:space="preserve">. </w:t>
      </w:r>
      <w:r>
        <w:rPr>
          <w:rFonts w:eastAsia="宋体"/>
          <w:sz w:val="20"/>
          <w:lang w:eastAsia="zh-CN"/>
        </w:rPr>
        <w:t>T</w:t>
      </w:r>
      <w:r>
        <w:rPr>
          <w:rFonts w:eastAsia="宋体" w:hint="eastAsia"/>
          <w:sz w:val="20"/>
          <w:lang w:eastAsia="zh-CN"/>
        </w:rPr>
        <w:t xml:space="preserve">ake these aspects into </w:t>
      </w:r>
      <w:proofErr w:type="gramStart"/>
      <w:r>
        <w:rPr>
          <w:rFonts w:eastAsia="宋体" w:hint="eastAsia"/>
          <w:sz w:val="20"/>
          <w:lang w:eastAsia="zh-CN"/>
        </w:rPr>
        <w:t>account,</w:t>
      </w:r>
      <w:proofErr w:type="gramEnd"/>
      <w:r>
        <w:rPr>
          <w:rFonts w:eastAsia="宋体" w:hint="eastAsia"/>
          <w:sz w:val="20"/>
          <w:lang w:eastAsia="zh-CN"/>
        </w:rPr>
        <w:t xml:space="preserve"> it is proposed to reuse the same number of </w:t>
      </w:r>
      <w:r>
        <w:rPr>
          <w:rFonts w:eastAsia="宋体"/>
          <w:sz w:val="20"/>
          <w:lang w:eastAsia="zh-CN"/>
        </w:rPr>
        <w:t>monitored</w:t>
      </w:r>
      <w:r>
        <w:rPr>
          <w:rFonts w:eastAsia="宋体" w:hint="eastAsia"/>
          <w:sz w:val="20"/>
          <w:lang w:eastAsia="zh-CN"/>
        </w:rPr>
        <w:t xml:space="preserve"> cells as defined for sub 6GHz.</w:t>
      </w:r>
    </w:p>
    <w:p w:rsidR="00680F2C" w:rsidRPr="00680F2C" w:rsidRDefault="00680F2C" w:rsidP="00680F2C">
      <w:pPr>
        <w:jc w:val="both"/>
        <w:rPr>
          <w:rFonts w:eastAsia="宋体"/>
          <w:b/>
          <w:sz w:val="20"/>
          <w:lang w:eastAsia="zh-CN"/>
        </w:rPr>
      </w:pPr>
      <w:r w:rsidRPr="00454E8A">
        <w:rPr>
          <w:rFonts w:eastAsia="宋体" w:hint="eastAsia"/>
          <w:b/>
          <w:sz w:val="20"/>
          <w:lang w:eastAsia="zh-CN"/>
        </w:rPr>
        <w:t xml:space="preserve">Proposal </w:t>
      </w:r>
      <w:r w:rsidR="00705E7A">
        <w:rPr>
          <w:rFonts w:eastAsia="宋体" w:hint="eastAsia"/>
          <w:b/>
          <w:sz w:val="20"/>
          <w:lang w:eastAsia="zh-CN"/>
        </w:rPr>
        <w:t>2</w:t>
      </w:r>
      <w:r w:rsidRPr="00454E8A">
        <w:rPr>
          <w:rFonts w:eastAsia="宋体" w:hint="eastAsia"/>
          <w:b/>
          <w:sz w:val="20"/>
          <w:lang w:eastAsia="zh-CN"/>
        </w:rPr>
        <w:t>: For sub 6GHz, the NR UE shall be capable of performing measurements for 8 indentified-intra-frequency cells and at least 4 inter-frequency cells per frequency layer.</w:t>
      </w:r>
    </w:p>
    <w:p w:rsidR="00680F2C" w:rsidRPr="00680F2C" w:rsidRDefault="00680F2C" w:rsidP="00680F2C">
      <w:pPr>
        <w:jc w:val="both"/>
        <w:rPr>
          <w:rFonts w:eastAsia="宋体"/>
          <w:b/>
          <w:sz w:val="20"/>
          <w:lang w:eastAsia="zh-CN"/>
        </w:rPr>
      </w:pPr>
      <w:r w:rsidRPr="00454E8A">
        <w:rPr>
          <w:rFonts w:eastAsia="宋体" w:hint="eastAsia"/>
          <w:b/>
          <w:sz w:val="20"/>
          <w:lang w:eastAsia="zh-CN"/>
        </w:rPr>
        <w:t xml:space="preserve">Proposal </w:t>
      </w:r>
      <w:r w:rsidR="00705E7A">
        <w:rPr>
          <w:rFonts w:eastAsia="宋体" w:hint="eastAsia"/>
          <w:b/>
          <w:sz w:val="20"/>
          <w:lang w:eastAsia="zh-CN"/>
        </w:rPr>
        <w:t>3</w:t>
      </w:r>
      <w:r w:rsidRPr="00454E8A">
        <w:rPr>
          <w:rFonts w:eastAsia="宋体" w:hint="eastAsia"/>
          <w:b/>
          <w:sz w:val="20"/>
          <w:lang w:eastAsia="zh-CN"/>
        </w:rPr>
        <w:t xml:space="preserve">: For </w:t>
      </w:r>
      <w:r>
        <w:rPr>
          <w:rFonts w:eastAsia="宋体" w:hint="eastAsia"/>
          <w:b/>
          <w:sz w:val="20"/>
          <w:lang w:eastAsia="zh-CN"/>
        </w:rPr>
        <w:t>mmWave</w:t>
      </w:r>
      <w:r w:rsidRPr="00454E8A">
        <w:rPr>
          <w:rFonts w:eastAsia="宋体" w:hint="eastAsia"/>
          <w:b/>
          <w:sz w:val="20"/>
          <w:lang w:eastAsia="zh-CN"/>
        </w:rPr>
        <w:t xml:space="preserve">, the NR UE shall be capable of performing measurements for </w:t>
      </w:r>
      <w:r>
        <w:rPr>
          <w:rFonts w:eastAsia="宋体" w:hint="eastAsia"/>
          <w:b/>
          <w:sz w:val="20"/>
          <w:lang w:eastAsia="zh-CN"/>
        </w:rPr>
        <w:t>[</w:t>
      </w:r>
      <w:r w:rsidR="00705E7A">
        <w:rPr>
          <w:rFonts w:eastAsia="宋体" w:hint="eastAsia"/>
          <w:b/>
          <w:sz w:val="20"/>
          <w:lang w:eastAsia="zh-CN"/>
        </w:rPr>
        <w:t>8</w:t>
      </w:r>
      <w:r>
        <w:rPr>
          <w:rFonts w:eastAsia="宋体" w:hint="eastAsia"/>
          <w:b/>
          <w:sz w:val="20"/>
          <w:lang w:eastAsia="zh-CN"/>
        </w:rPr>
        <w:t>]</w:t>
      </w:r>
      <w:r w:rsidRPr="00454E8A">
        <w:rPr>
          <w:rFonts w:eastAsia="宋体" w:hint="eastAsia"/>
          <w:b/>
          <w:sz w:val="20"/>
          <w:lang w:eastAsia="zh-CN"/>
        </w:rPr>
        <w:t xml:space="preserve"> indentified-intra-frequency cells and at least </w:t>
      </w:r>
      <w:r>
        <w:rPr>
          <w:rFonts w:eastAsia="宋体" w:hint="eastAsia"/>
          <w:b/>
          <w:sz w:val="20"/>
          <w:lang w:eastAsia="zh-CN"/>
        </w:rPr>
        <w:t>[</w:t>
      </w:r>
      <w:r w:rsidR="00975EF3">
        <w:rPr>
          <w:rFonts w:eastAsia="宋体" w:hint="eastAsia"/>
          <w:b/>
          <w:sz w:val="20"/>
          <w:lang w:eastAsia="zh-CN"/>
        </w:rPr>
        <w:t>4</w:t>
      </w:r>
      <w:r>
        <w:rPr>
          <w:rFonts w:eastAsia="宋体" w:hint="eastAsia"/>
          <w:b/>
          <w:sz w:val="20"/>
          <w:lang w:eastAsia="zh-CN"/>
        </w:rPr>
        <w:t>]</w:t>
      </w:r>
      <w:r w:rsidRPr="00454E8A">
        <w:rPr>
          <w:rFonts w:eastAsia="宋体" w:hint="eastAsia"/>
          <w:b/>
          <w:sz w:val="20"/>
          <w:lang w:eastAsia="zh-CN"/>
        </w:rPr>
        <w:t xml:space="preserve"> inter-frequency cells per frequency layer.</w:t>
      </w:r>
    </w:p>
    <w:p w:rsidR="00680F2C" w:rsidRPr="00D16DF0" w:rsidRDefault="00D16DF0" w:rsidP="00D16DF0">
      <w:pPr>
        <w:spacing w:before="240"/>
        <w:jc w:val="both"/>
        <w:rPr>
          <w:rFonts w:eastAsia="宋体"/>
          <w:b/>
          <w:sz w:val="20"/>
          <w:lang w:eastAsia="zh-CN"/>
        </w:rPr>
      </w:pPr>
      <w:r w:rsidRPr="00680F2C">
        <w:rPr>
          <w:rFonts w:eastAsia="宋体" w:hint="eastAsia"/>
          <w:b/>
          <w:sz w:val="20"/>
          <w:lang w:eastAsia="zh-CN"/>
        </w:rPr>
        <w:t>2.</w:t>
      </w:r>
      <w:r>
        <w:rPr>
          <w:rFonts w:eastAsia="宋体" w:hint="eastAsia"/>
          <w:b/>
          <w:sz w:val="20"/>
          <w:lang w:eastAsia="zh-CN"/>
        </w:rPr>
        <w:t xml:space="preserve">3   </w:t>
      </w:r>
      <w:r w:rsidRPr="00680F2C">
        <w:rPr>
          <w:rFonts w:eastAsia="宋体" w:hint="eastAsia"/>
          <w:b/>
          <w:sz w:val="20"/>
          <w:lang w:eastAsia="zh-CN"/>
        </w:rPr>
        <w:t xml:space="preserve">Number of </w:t>
      </w:r>
      <w:r>
        <w:rPr>
          <w:rFonts w:eastAsia="宋体" w:hint="eastAsia"/>
          <w:b/>
          <w:sz w:val="20"/>
          <w:lang w:eastAsia="zh-CN"/>
        </w:rPr>
        <w:t>frequency layers</w:t>
      </w:r>
      <w:r w:rsidRPr="00680F2C">
        <w:rPr>
          <w:rFonts w:eastAsia="宋体" w:hint="eastAsia"/>
          <w:b/>
          <w:sz w:val="20"/>
          <w:lang w:eastAsia="zh-CN"/>
        </w:rPr>
        <w:t xml:space="preserve"> to be monitored</w:t>
      </w:r>
    </w:p>
    <w:p w:rsidR="00927F44" w:rsidRDefault="00D8609E" w:rsidP="00454E8A">
      <w:pPr>
        <w:rPr>
          <w:rFonts w:eastAsia="宋体"/>
          <w:sz w:val="20"/>
          <w:lang w:eastAsia="zh-CN"/>
        </w:rPr>
      </w:pPr>
      <w:r>
        <w:rPr>
          <w:rFonts w:eastAsia="宋体" w:hint="eastAsia"/>
          <w:sz w:val="20"/>
          <w:lang w:eastAsia="zh-CN"/>
        </w:rPr>
        <w:t xml:space="preserve">In WF [1], the NR UE capability of frequency layers is defined </w:t>
      </w:r>
      <w:r>
        <w:rPr>
          <w:rFonts w:eastAsia="宋体"/>
          <w:sz w:val="20"/>
          <w:lang w:eastAsia="zh-CN"/>
        </w:rPr>
        <w:t>separately</w:t>
      </w:r>
      <w:r>
        <w:rPr>
          <w:rFonts w:eastAsia="宋体" w:hint="eastAsia"/>
          <w:sz w:val="20"/>
          <w:lang w:eastAsia="zh-CN"/>
        </w:rPr>
        <w:t xml:space="preserve"> according </w:t>
      </w:r>
      <w:r w:rsidR="008E7EDE">
        <w:rPr>
          <w:rFonts w:eastAsia="宋体" w:hint="eastAsia"/>
          <w:sz w:val="20"/>
          <w:lang w:eastAsia="zh-CN"/>
        </w:rPr>
        <w:t xml:space="preserve">whether the NR carrier is added or not. </w:t>
      </w:r>
      <w:r w:rsidR="008E7EDE">
        <w:rPr>
          <w:rFonts w:eastAsia="宋体"/>
          <w:sz w:val="20"/>
          <w:lang w:eastAsia="zh-CN"/>
        </w:rPr>
        <w:t>W</w:t>
      </w:r>
      <w:r w:rsidR="008E7EDE">
        <w:rPr>
          <w:rFonts w:eastAsia="宋体" w:hint="eastAsia"/>
          <w:sz w:val="20"/>
          <w:lang w:eastAsia="zh-CN"/>
        </w:rPr>
        <w:t xml:space="preserve">hen NR carrier is not added, the </w:t>
      </w:r>
      <w:r w:rsidR="00927F44">
        <w:rPr>
          <w:rFonts w:eastAsia="宋体" w:hint="eastAsia"/>
          <w:sz w:val="20"/>
          <w:lang w:eastAsia="zh-CN"/>
        </w:rPr>
        <w:t xml:space="preserve">Rel-15 LTE UE should be capable of monitoring the a total number of frequency layers comprising of any combination of </w:t>
      </w:r>
      <w:r w:rsidR="00927F44" w:rsidRPr="00927F44">
        <w:rPr>
          <w:rFonts w:eastAsia="宋体"/>
          <w:sz w:val="20"/>
          <w:lang w:eastAsia="zh-CN"/>
        </w:rPr>
        <w:t>E-UTRA FDD, E-UTRA TDD, UTRA FDD, UTRA TDD, GSM (one GSM layer corresponds to 32 carriers), cdma2000 1x and HRPD layers.</w:t>
      </w:r>
      <w:r w:rsidR="002C2FB3">
        <w:rPr>
          <w:rFonts w:eastAsia="宋体" w:hint="eastAsia"/>
          <w:sz w:val="20"/>
          <w:lang w:eastAsia="zh-CN"/>
        </w:rPr>
        <w:t xml:space="preserve"> Considering current number of LTE bands and band combinations, the number of frequency layers for LTE IncMon UE could be reused</w:t>
      </w:r>
      <w:r w:rsidR="001F51B8">
        <w:rPr>
          <w:rFonts w:eastAsia="宋体" w:hint="eastAsia"/>
          <w:sz w:val="20"/>
          <w:lang w:eastAsia="zh-CN"/>
        </w:rPr>
        <w:t xml:space="preserve">, thus, we propose to Rel-15 LTE </w:t>
      </w:r>
      <w:r w:rsidR="001F51B8" w:rsidRPr="00D10F06">
        <w:rPr>
          <w:rFonts w:eastAsia="宋体" w:hint="eastAsia"/>
          <w:sz w:val="20"/>
          <w:lang w:eastAsia="zh-CN"/>
        </w:rPr>
        <w:t xml:space="preserve">UE shall be capable of monitoring at least </w:t>
      </w:r>
      <w:r w:rsidR="001F51B8">
        <w:rPr>
          <w:rFonts w:eastAsia="宋体" w:hint="eastAsia"/>
          <w:sz w:val="20"/>
          <w:lang w:eastAsia="zh-CN"/>
        </w:rPr>
        <w:t>8</w:t>
      </w:r>
      <w:r w:rsidR="001F51B8" w:rsidRPr="00D10F06">
        <w:rPr>
          <w:rFonts w:eastAsia="宋体" w:hint="eastAsia"/>
          <w:sz w:val="20"/>
          <w:lang w:eastAsia="zh-CN"/>
        </w:rPr>
        <w:t xml:space="preserve"> FDD EUTRA frequency layers and at least </w:t>
      </w:r>
      <w:r w:rsidR="001F51B8">
        <w:rPr>
          <w:rFonts w:eastAsia="宋体" w:hint="eastAsia"/>
          <w:sz w:val="20"/>
          <w:lang w:eastAsia="zh-CN"/>
        </w:rPr>
        <w:t>8</w:t>
      </w:r>
      <w:r w:rsidR="001F51B8" w:rsidRPr="00D10F06">
        <w:rPr>
          <w:rFonts w:eastAsia="宋体" w:hint="eastAsia"/>
          <w:sz w:val="20"/>
          <w:lang w:eastAsia="zh-CN"/>
        </w:rPr>
        <w:t xml:space="preserve"> TDD EUTRA frequency layers.</w:t>
      </w:r>
      <w:r w:rsidR="001F51B8">
        <w:rPr>
          <w:rFonts w:eastAsia="宋体" w:hint="eastAsia"/>
          <w:sz w:val="20"/>
          <w:lang w:eastAsia="zh-CN"/>
        </w:rPr>
        <w:t xml:space="preserve"> And the </w:t>
      </w:r>
      <w:r w:rsidR="001F51B8" w:rsidRPr="001F51B8">
        <w:rPr>
          <w:rFonts w:eastAsia="宋体"/>
          <w:sz w:val="20"/>
          <w:lang w:eastAsia="zh-CN"/>
        </w:rPr>
        <w:t xml:space="preserve">effective total number of </w:t>
      </w:r>
      <w:r w:rsidR="001F51B8">
        <w:rPr>
          <w:rFonts w:eastAsia="宋体"/>
          <w:sz w:val="20"/>
          <w:lang w:eastAsia="zh-CN"/>
        </w:rPr>
        <w:t>frequenc</w:t>
      </w:r>
      <w:r w:rsidR="001F51B8">
        <w:rPr>
          <w:rFonts w:eastAsia="宋体" w:hint="eastAsia"/>
          <w:sz w:val="20"/>
          <w:lang w:eastAsia="zh-CN"/>
        </w:rPr>
        <w:t>y layers to be monitored could be 1</w:t>
      </w:r>
      <w:r w:rsidR="00205408">
        <w:rPr>
          <w:rFonts w:eastAsia="宋体" w:hint="eastAsia"/>
          <w:sz w:val="20"/>
          <w:lang w:eastAsia="zh-CN"/>
        </w:rPr>
        <w:t>6</w:t>
      </w:r>
      <w:r w:rsidR="001F51B8">
        <w:rPr>
          <w:rFonts w:eastAsia="宋体" w:hint="eastAsia"/>
          <w:sz w:val="20"/>
          <w:lang w:eastAsia="zh-CN"/>
        </w:rPr>
        <w:t>.</w:t>
      </w:r>
    </w:p>
    <w:tbl>
      <w:tblPr>
        <w:tblStyle w:val="aa"/>
        <w:tblW w:w="0" w:type="auto"/>
        <w:tblInd w:w="250" w:type="dxa"/>
        <w:tblLook w:val="04A0"/>
      </w:tblPr>
      <w:tblGrid>
        <w:gridCol w:w="8606"/>
      </w:tblGrid>
      <w:tr w:rsidR="001F51B8" w:rsidTr="00A76D19">
        <w:tc>
          <w:tcPr>
            <w:tcW w:w="8606" w:type="dxa"/>
          </w:tcPr>
          <w:p w:rsidR="001F51B8" w:rsidRDefault="001F51B8" w:rsidP="00454E8A">
            <w:pPr>
              <w:rPr>
                <w:rFonts w:eastAsia="宋体"/>
                <w:sz w:val="20"/>
                <w:lang w:val="en-US" w:eastAsia="zh-CN"/>
              </w:rPr>
            </w:pPr>
            <w:r>
              <w:rPr>
                <w:rFonts w:eastAsia="宋体" w:hint="eastAsia"/>
                <w:sz w:val="20"/>
                <w:lang w:val="en-US" w:eastAsia="zh-CN"/>
              </w:rPr>
              <w:t>Release 15 LTE UE</w:t>
            </w:r>
          </w:p>
        </w:tc>
      </w:tr>
      <w:tr w:rsidR="001F51B8" w:rsidTr="00A76D19">
        <w:tc>
          <w:tcPr>
            <w:tcW w:w="8606" w:type="dxa"/>
          </w:tcPr>
          <w:p w:rsidR="001F51B8" w:rsidRPr="001F51B8" w:rsidRDefault="001F51B8" w:rsidP="001F51B8">
            <w:pPr>
              <w:rPr>
                <w:rFonts w:eastAsia="宋体"/>
                <w:sz w:val="20"/>
                <w:lang w:val="en-US" w:eastAsia="zh-CN"/>
              </w:rPr>
            </w:pPr>
            <w:r w:rsidRPr="001F51B8">
              <w:rPr>
                <w:rFonts w:eastAsia="宋体"/>
                <w:sz w:val="20"/>
                <w:lang w:val="en-US" w:eastAsia="zh-CN"/>
              </w:rPr>
              <w:t xml:space="preserve">The UE shall be capable of monitoring at least per RAT group </w:t>
            </w:r>
          </w:p>
          <w:p w:rsidR="001F51B8" w:rsidRPr="001F51B8" w:rsidRDefault="001F51B8"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xml:space="preserve">] TDD E-UTRA inter-frequency carriers, and </w:t>
            </w:r>
          </w:p>
          <w:p w:rsidR="001F51B8" w:rsidRPr="001F51B8" w:rsidRDefault="001F51B8"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xml:space="preserve">] FDD E-UTRA inter-frequency carriers, and </w:t>
            </w:r>
          </w:p>
          <w:p w:rsidR="001F51B8" w:rsidRDefault="001F51B8" w:rsidP="00A76D19">
            <w:pPr>
              <w:spacing w:after="0"/>
              <w:rPr>
                <w:rFonts w:eastAsia="宋体"/>
                <w:sz w:val="20"/>
                <w:lang w:val="en-US" w:eastAsia="zh-CN"/>
              </w:rPr>
            </w:pPr>
            <w:r w:rsidRPr="001F51B8">
              <w:rPr>
                <w:rFonts w:eastAsia="宋体"/>
                <w:sz w:val="20"/>
                <w:lang w:val="en-US" w:eastAsia="zh-CN"/>
              </w:rPr>
              <w:t xml:space="preserve">-     Depending on UE capability, [8] NR inter-RAT carriers </w:t>
            </w:r>
          </w:p>
        </w:tc>
      </w:tr>
      <w:tr w:rsidR="001F51B8" w:rsidTr="00A76D19">
        <w:trPr>
          <w:trHeight w:val="717"/>
        </w:trPr>
        <w:tc>
          <w:tcPr>
            <w:tcW w:w="8606" w:type="dxa"/>
          </w:tcPr>
          <w:p w:rsidR="001F51B8" w:rsidRDefault="001F51B8" w:rsidP="001F51B8">
            <w:pPr>
              <w:spacing w:after="0"/>
              <w:rPr>
                <w:rFonts w:eastAsia="宋体"/>
                <w:sz w:val="20"/>
                <w:lang w:val="en-US" w:eastAsia="zh-CN"/>
              </w:rPr>
            </w:pPr>
            <w:r>
              <w:rPr>
                <w:rFonts w:eastAsia="宋体" w:hint="eastAsia"/>
                <w:sz w:val="20"/>
                <w:lang w:val="en-US" w:eastAsia="zh-CN"/>
              </w:rPr>
              <w:t>T</w:t>
            </w:r>
            <w:r w:rsidRPr="001F51B8">
              <w:rPr>
                <w:rFonts w:eastAsia="宋体"/>
                <w:sz w:val="20"/>
                <w:lang w:val="en-US" w:eastAsia="zh-CN"/>
              </w:rPr>
              <w:t>he UE shall be capable of monitoring a total of at least [</w:t>
            </w:r>
            <w:r>
              <w:rPr>
                <w:rFonts w:eastAsia="宋体" w:hint="eastAsia"/>
                <w:sz w:val="20"/>
                <w:lang w:val="en-US" w:eastAsia="zh-CN"/>
              </w:rPr>
              <w:t>16</w:t>
            </w:r>
            <w:r w:rsidRPr="001F51B8">
              <w:rPr>
                <w:rFonts w:eastAsia="宋体"/>
                <w:sz w:val="20"/>
                <w:lang w:val="en-US" w:eastAsia="zh-CN"/>
              </w:rPr>
              <w:t xml:space="preserve">] effective carrier frequency layers comprising of any above defined combination of NR, E-UTRA FDD, E-UTRA TDD, UTRA FDD, UTRA TDD, GSM (one GSM layer corresponds to 32 carriers), cdma2000 1x and HRPD layers </w:t>
            </w:r>
          </w:p>
        </w:tc>
      </w:tr>
    </w:tbl>
    <w:p w:rsidR="007664E3" w:rsidRDefault="007664E3" w:rsidP="007664E3">
      <w:pPr>
        <w:spacing w:after="0"/>
        <w:rPr>
          <w:rFonts w:eastAsia="宋体"/>
          <w:sz w:val="20"/>
          <w:lang w:val="en-US" w:eastAsia="zh-CN"/>
        </w:rPr>
      </w:pPr>
    </w:p>
    <w:p w:rsidR="007664E3" w:rsidRPr="007664E3" w:rsidRDefault="001F51B8" w:rsidP="00454E8A">
      <w:pPr>
        <w:rPr>
          <w:rFonts w:eastAsia="宋体"/>
          <w:sz w:val="20"/>
          <w:lang w:eastAsia="zh-CN"/>
        </w:rPr>
      </w:pPr>
      <w:r>
        <w:rPr>
          <w:rFonts w:eastAsia="宋体" w:hint="eastAsia"/>
          <w:sz w:val="20"/>
          <w:lang w:val="en-US" w:eastAsia="zh-CN"/>
        </w:rPr>
        <w:t xml:space="preserve">When </w:t>
      </w:r>
      <w:r>
        <w:rPr>
          <w:rFonts w:eastAsia="宋体" w:hint="eastAsia"/>
          <w:sz w:val="20"/>
          <w:lang w:eastAsia="zh-CN"/>
        </w:rPr>
        <w:t>NR carrier is added, the Rel-15 LTE-NR NSA UE can only be able to monitor E-UTRA FDD, E-UTRA TDD and NR carriers.</w:t>
      </w:r>
      <w:r w:rsidR="007664E3">
        <w:rPr>
          <w:rFonts w:eastAsia="宋体" w:hint="eastAsia"/>
          <w:sz w:val="20"/>
          <w:lang w:eastAsia="zh-CN"/>
        </w:rPr>
        <w:t xml:space="preserve"> </w:t>
      </w:r>
      <w:r w:rsidR="007664E3">
        <w:rPr>
          <w:rFonts w:eastAsia="宋体"/>
          <w:sz w:val="20"/>
          <w:lang w:eastAsia="zh-CN"/>
        </w:rPr>
        <w:t>T</w:t>
      </w:r>
      <w:r w:rsidR="007664E3">
        <w:rPr>
          <w:rFonts w:eastAsia="宋体" w:hint="eastAsia"/>
          <w:sz w:val="20"/>
          <w:lang w:eastAsia="zh-CN"/>
        </w:rPr>
        <w:t>he number of frequency layers for E-UTRA FDD/TDD inter-frequency carriers and NR inter-RAT carriers could be reused for Rel-15 LTE-NR NSA UE.</w:t>
      </w:r>
    </w:p>
    <w:tbl>
      <w:tblPr>
        <w:tblStyle w:val="aa"/>
        <w:tblW w:w="0" w:type="auto"/>
        <w:tblInd w:w="250" w:type="dxa"/>
        <w:tblLook w:val="04A0"/>
      </w:tblPr>
      <w:tblGrid>
        <w:gridCol w:w="8606"/>
      </w:tblGrid>
      <w:tr w:rsidR="007664E3" w:rsidTr="00A76D19">
        <w:tc>
          <w:tcPr>
            <w:tcW w:w="8606" w:type="dxa"/>
          </w:tcPr>
          <w:p w:rsidR="007664E3" w:rsidRDefault="007664E3" w:rsidP="00B05AAA">
            <w:pPr>
              <w:rPr>
                <w:rFonts w:eastAsia="宋体"/>
                <w:sz w:val="20"/>
                <w:lang w:val="en-US" w:eastAsia="zh-CN"/>
              </w:rPr>
            </w:pPr>
            <w:r>
              <w:rPr>
                <w:rFonts w:eastAsia="宋体" w:hint="eastAsia"/>
                <w:sz w:val="20"/>
                <w:lang w:val="en-US" w:eastAsia="zh-CN"/>
              </w:rPr>
              <w:t>Release 15 LTE-NR NSA UE</w:t>
            </w:r>
          </w:p>
        </w:tc>
      </w:tr>
      <w:tr w:rsidR="007664E3" w:rsidTr="00A76D19">
        <w:tc>
          <w:tcPr>
            <w:tcW w:w="8606" w:type="dxa"/>
          </w:tcPr>
          <w:p w:rsidR="007664E3" w:rsidRDefault="007664E3" w:rsidP="00B05AAA">
            <w:pPr>
              <w:rPr>
                <w:rFonts w:eastAsia="宋体"/>
                <w:sz w:val="20"/>
                <w:lang w:val="en-US" w:eastAsia="zh-CN"/>
              </w:rPr>
            </w:pPr>
            <w:r w:rsidRPr="001F51B8">
              <w:rPr>
                <w:rFonts w:eastAsia="宋体"/>
                <w:sz w:val="20"/>
                <w:lang w:val="en-US" w:eastAsia="zh-CN"/>
              </w:rPr>
              <w:t xml:space="preserve">The UE shall be capable of monitoring at least per RAT group </w:t>
            </w:r>
          </w:p>
          <w:p w:rsidR="007664E3" w:rsidRPr="001F51B8" w:rsidRDefault="007664E3" w:rsidP="00A76D19">
            <w:pPr>
              <w:spacing w:after="0"/>
              <w:rPr>
                <w:rFonts w:eastAsia="宋体"/>
                <w:sz w:val="20"/>
                <w:lang w:val="en-US" w:eastAsia="zh-CN"/>
              </w:rPr>
            </w:pPr>
            <w:r w:rsidRPr="001F51B8">
              <w:rPr>
                <w:rFonts w:eastAsia="宋体"/>
                <w:sz w:val="20"/>
                <w:lang w:val="en-US" w:eastAsia="zh-CN"/>
              </w:rPr>
              <w:t>-     Depending on UE capability, [</w:t>
            </w:r>
            <w:r w:rsidR="00667D60">
              <w:rPr>
                <w:rFonts w:eastAsia="宋体" w:hint="eastAsia"/>
                <w:sz w:val="20"/>
                <w:lang w:val="en-US" w:eastAsia="zh-CN"/>
              </w:rPr>
              <w:t>7</w:t>
            </w:r>
            <w:r w:rsidRPr="001F51B8">
              <w:rPr>
                <w:rFonts w:eastAsia="宋体"/>
                <w:sz w:val="20"/>
                <w:lang w:val="en-US" w:eastAsia="zh-CN"/>
              </w:rPr>
              <w:t>] NR inter-frequency carriers</w:t>
            </w:r>
            <w:r>
              <w:rPr>
                <w:rFonts w:eastAsia="宋体" w:hint="eastAsia"/>
                <w:sz w:val="20"/>
                <w:lang w:val="en-US" w:eastAsia="zh-CN"/>
              </w:rPr>
              <w:t>, and</w:t>
            </w:r>
          </w:p>
          <w:p w:rsidR="007664E3" w:rsidRPr="001F51B8" w:rsidRDefault="007664E3"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TDD E-UTRA inter-</w:t>
            </w:r>
            <w:r>
              <w:rPr>
                <w:rFonts w:eastAsia="宋体" w:hint="eastAsia"/>
                <w:sz w:val="20"/>
                <w:lang w:val="en-US" w:eastAsia="zh-CN"/>
              </w:rPr>
              <w:t>RAT</w:t>
            </w:r>
            <w:r w:rsidRPr="001F51B8">
              <w:rPr>
                <w:rFonts w:eastAsia="宋体"/>
                <w:sz w:val="20"/>
                <w:lang w:val="en-US" w:eastAsia="zh-CN"/>
              </w:rPr>
              <w:t xml:space="preserve"> carriers, and </w:t>
            </w:r>
          </w:p>
          <w:p w:rsidR="007664E3" w:rsidRDefault="007664E3"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FDD E-UTRA inter-</w:t>
            </w:r>
            <w:r>
              <w:rPr>
                <w:rFonts w:eastAsia="宋体" w:hint="eastAsia"/>
                <w:sz w:val="20"/>
                <w:lang w:val="en-US" w:eastAsia="zh-CN"/>
              </w:rPr>
              <w:t>RAT</w:t>
            </w:r>
            <w:r>
              <w:rPr>
                <w:rFonts w:eastAsia="宋体"/>
                <w:sz w:val="20"/>
                <w:lang w:val="en-US" w:eastAsia="zh-CN"/>
              </w:rPr>
              <w:t xml:space="preserve"> carriers</w:t>
            </w:r>
          </w:p>
        </w:tc>
      </w:tr>
      <w:tr w:rsidR="007664E3" w:rsidTr="00A76D19">
        <w:trPr>
          <w:trHeight w:val="489"/>
        </w:trPr>
        <w:tc>
          <w:tcPr>
            <w:tcW w:w="8606" w:type="dxa"/>
          </w:tcPr>
          <w:p w:rsidR="007664E3" w:rsidRDefault="007664E3" w:rsidP="007664E3">
            <w:pPr>
              <w:spacing w:after="0"/>
              <w:rPr>
                <w:rFonts w:eastAsia="宋体"/>
                <w:sz w:val="20"/>
                <w:lang w:val="en-US" w:eastAsia="zh-CN"/>
              </w:rPr>
            </w:pPr>
            <w:r>
              <w:rPr>
                <w:rFonts w:eastAsia="宋体" w:hint="eastAsia"/>
                <w:sz w:val="20"/>
                <w:lang w:val="en-US" w:eastAsia="zh-CN"/>
              </w:rPr>
              <w:t>T</w:t>
            </w:r>
            <w:r w:rsidRPr="001F51B8">
              <w:rPr>
                <w:rFonts w:eastAsia="宋体"/>
                <w:sz w:val="20"/>
                <w:lang w:val="en-US" w:eastAsia="zh-CN"/>
              </w:rPr>
              <w:t>he UE shall be capable of monitoring a total of at least [</w:t>
            </w:r>
            <w:r>
              <w:rPr>
                <w:rFonts w:eastAsia="宋体" w:hint="eastAsia"/>
                <w:sz w:val="20"/>
                <w:lang w:val="en-US" w:eastAsia="zh-CN"/>
              </w:rPr>
              <w:t>16</w:t>
            </w:r>
            <w:r w:rsidRPr="001F51B8">
              <w:rPr>
                <w:rFonts w:eastAsia="宋体"/>
                <w:sz w:val="20"/>
                <w:lang w:val="en-US" w:eastAsia="zh-CN"/>
              </w:rPr>
              <w:t>] effective carrier frequency layers comprising of any above defined combination of NR, E-UTRA FDD, E-UTRA TDD layers</w:t>
            </w:r>
            <w:r>
              <w:rPr>
                <w:rFonts w:eastAsia="宋体" w:hint="eastAsia"/>
                <w:sz w:val="20"/>
                <w:lang w:val="en-US" w:eastAsia="zh-CN"/>
              </w:rPr>
              <w:t>.</w:t>
            </w:r>
            <w:r w:rsidRPr="001F51B8">
              <w:rPr>
                <w:rFonts w:eastAsia="宋体"/>
                <w:sz w:val="20"/>
                <w:lang w:val="en-US" w:eastAsia="zh-CN"/>
              </w:rPr>
              <w:t xml:space="preserve"> </w:t>
            </w:r>
          </w:p>
        </w:tc>
      </w:tr>
    </w:tbl>
    <w:p w:rsidR="008E7EDE" w:rsidRPr="008E7EDE" w:rsidRDefault="008E7EDE" w:rsidP="00454E8A">
      <w:pPr>
        <w:rPr>
          <w:rFonts w:eastAsia="宋体"/>
          <w:sz w:val="20"/>
          <w:lang w:val="en-US" w:eastAsia="zh-CN"/>
        </w:rPr>
      </w:pPr>
    </w:p>
    <w:p w:rsidR="00D8609E" w:rsidRPr="00A76D19" w:rsidRDefault="007664E3" w:rsidP="00454E8A">
      <w:pPr>
        <w:rPr>
          <w:rFonts w:eastAsia="宋体"/>
          <w:b/>
          <w:sz w:val="20"/>
          <w:lang w:val="en-US" w:eastAsia="zh-CN"/>
        </w:rPr>
      </w:pPr>
      <w:r w:rsidRPr="00A76D19">
        <w:rPr>
          <w:rFonts w:eastAsia="宋体" w:hint="eastAsia"/>
          <w:b/>
          <w:sz w:val="20"/>
          <w:lang w:val="en-US" w:eastAsia="zh-CN"/>
        </w:rPr>
        <w:t xml:space="preserve">Proposal </w:t>
      </w:r>
      <w:r w:rsidR="00EE74F1">
        <w:rPr>
          <w:rFonts w:eastAsia="宋体" w:hint="eastAsia"/>
          <w:b/>
          <w:sz w:val="20"/>
          <w:lang w:val="en-US" w:eastAsia="zh-CN"/>
        </w:rPr>
        <w:t>4</w:t>
      </w:r>
      <w:r w:rsidRPr="00A76D19">
        <w:rPr>
          <w:rFonts w:eastAsia="宋体" w:hint="eastAsia"/>
          <w:b/>
          <w:sz w:val="20"/>
          <w:lang w:val="en-US" w:eastAsia="zh-CN"/>
        </w:rPr>
        <w:t xml:space="preserve">: </w:t>
      </w:r>
      <w:r w:rsidR="00A76D19" w:rsidRPr="00A76D19">
        <w:rPr>
          <w:rFonts w:eastAsia="宋体" w:hint="eastAsia"/>
          <w:b/>
          <w:sz w:val="20"/>
          <w:lang w:val="en-US" w:eastAsia="zh-CN"/>
        </w:rPr>
        <w:t>The NR UE capability of frequency layers for NSA scenario is defined in tables as follows:</w:t>
      </w:r>
    </w:p>
    <w:tbl>
      <w:tblPr>
        <w:tblStyle w:val="aa"/>
        <w:tblW w:w="0" w:type="auto"/>
        <w:tblInd w:w="250" w:type="dxa"/>
        <w:tblLook w:val="04A0"/>
      </w:tblPr>
      <w:tblGrid>
        <w:gridCol w:w="8606"/>
      </w:tblGrid>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 UE</w:t>
            </w:r>
          </w:p>
        </w:tc>
      </w:tr>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A76D19">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TDD E-UTRA inter-frequency carriers, and </w:t>
            </w:r>
          </w:p>
          <w:p w:rsidR="00A76D19" w:rsidRPr="00A76D19" w:rsidRDefault="00A76D19" w:rsidP="00A76D19">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FDD E-UTRA inter-frequency carriers, and </w:t>
            </w:r>
          </w:p>
          <w:p w:rsidR="00A76D19" w:rsidRPr="00A76D19" w:rsidRDefault="00A76D19" w:rsidP="00A76D19">
            <w:pPr>
              <w:spacing w:after="0"/>
              <w:rPr>
                <w:rFonts w:eastAsia="宋体"/>
                <w:b/>
                <w:sz w:val="20"/>
                <w:lang w:val="en-US" w:eastAsia="zh-CN"/>
              </w:rPr>
            </w:pPr>
            <w:r w:rsidRPr="00A76D19">
              <w:rPr>
                <w:rFonts w:eastAsia="宋体"/>
                <w:b/>
                <w:sz w:val="20"/>
                <w:lang w:val="en-US" w:eastAsia="zh-CN"/>
              </w:rPr>
              <w:t xml:space="preserve">-     Depending on UE capability, [8] NR inter-RAT carriers </w:t>
            </w:r>
          </w:p>
        </w:tc>
      </w:tr>
      <w:tr w:rsidR="00A76D19" w:rsidRPr="00A76D19" w:rsidTr="00A76D19">
        <w:trPr>
          <w:trHeight w:val="717"/>
        </w:trPr>
        <w:tc>
          <w:tcPr>
            <w:tcW w:w="8606"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lastRenderedPageBreak/>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xml:space="preserve">] effective carrier frequency layers comprising of any above defined combination of NR, E-UTRA FDD, E-UTRA TDD, UTRA FDD, UTRA TDD, GSM (one GSM layer corresponds to 32 carriers), cdma2000 1x and HRPD layers </w:t>
            </w:r>
          </w:p>
        </w:tc>
      </w:tr>
    </w:tbl>
    <w:p w:rsidR="00A76D19" w:rsidRPr="00A76D19" w:rsidRDefault="00A76D19" w:rsidP="00454E8A">
      <w:pPr>
        <w:rPr>
          <w:rFonts w:eastAsia="宋体"/>
          <w:b/>
          <w:sz w:val="20"/>
          <w:lang w:val="en-US" w:eastAsia="zh-CN"/>
        </w:rPr>
      </w:pPr>
    </w:p>
    <w:tbl>
      <w:tblPr>
        <w:tblStyle w:val="aa"/>
        <w:tblW w:w="0" w:type="auto"/>
        <w:tblInd w:w="250" w:type="dxa"/>
        <w:tblLook w:val="04A0"/>
      </w:tblPr>
      <w:tblGrid>
        <w:gridCol w:w="8606"/>
      </w:tblGrid>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LTE-NR NSA UE</w:t>
            </w:r>
          </w:p>
        </w:tc>
      </w:tr>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00EE759C">
              <w:rPr>
                <w:rFonts w:eastAsia="宋体" w:hint="eastAsia"/>
                <w:b/>
                <w:sz w:val="20"/>
                <w:lang w:val="en-US" w:eastAsia="zh-CN"/>
              </w:rPr>
              <w:t>7</w:t>
            </w:r>
            <w:r w:rsidRPr="00A76D19">
              <w:rPr>
                <w:rFonts w:eastAsia="宋体"/>
                <w:b/>
                <w:sz w:val="20"/>
                <w:lang w:val="en-US" w:eastAsia="zh-CN"/>
              </w:rPr>
              <w:t>] NR inter-frequency carriers</w:t>
            </w:r>
            <w:r w:rsidRPr="00A76D19">
              <w:rPr>
                <w:rFonts w:eastAsia="宋体" w:hint="eastAsia"/>
                <w:b/>
                <w:sz w:val="20"/>
                <w:lang w:val="en-US" w:eastAsia="zh-CN"/>
              </w:rPr>
              <w:t>, and</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TDD E-UTRA inter-</w:t>
            </w:r>
            <w:r w:rsidRPr="00A76D19">
              <w:rPr>
                <w:rFonts w:eastAsia="宋体" w:hint="eastAsia"/>
                <w:b/>
                <w:sz w:val="20"/>
                <w:lang w:val="en-US" w:eastAsia="zh-CN"/>
              </w:rPr>
              <w:t>RAT</w:t>
            </w:r>
            <w:r w:rsidRPr="00A76D19">
              <w:rPr>
                <w:rFonts w:eastAsia="宋体"/>
                <w:b/>
                <w:sz w:val="20"/>
                <w:lang w:val="en-US" w:eastAsia="zh-CN"/>
              </w:rPr>
              <w:t xml:space="preserve">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FDD E-UTRA inter-</w:t>
            </w:r>
            <w:r w:rsidRPr="00A76D19">
              <w:rPr>
                <w:rFonts w:eastAsia="宋体" w:hint="eastAsia"/>
                <w:b/>
                <w:sz w:val="20"/>
                <w:lang w:val="en-US" w:eastAsia="zh-CN"/>
              </w:rPr>
              <w:t>RAT</w:t>
            </w:r>
            <w:r w:rsidRPr="00A76D19">
              <w:rPr>
                <w:rFonts w:eastAsia="宋体"/>
                <w:b/>
                <w:sz w:val="20"/>
                <w:lang w:val="en-US" w:eastAsia="zh-CN"/>
              </w:rPr>
              <w:t xml:space="preserve"> carriers</w:t>
            </w:r>
          </w:p>
        </w:tc>
      </w:tr>
      <w:tr w:rsidR="00A76D19" w:rsidRPr="00A76D19" w:rsidTr="00A76D19">
        <w:trPr>
          <w:trHeight w:val="489"/>
        </w:trPr>
        <w:tc>
          <w:tcPr>
            <w:tcW w:w="8606"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effective carrier frequency layers comprising of any above defined combination of NR, E-UTRA FDD, E-UTRA TDD layers</w:t>
            </w:r>
            <w:r w:rsidRPr="00A76D19">
              <w:rPr>
                <w:rFonts w:eastAsia="宋体" w:hint="eastAsia"/>
                <w:b/>
                <w:sz w:val="20"/>
                <w:lang w:val="en-US" w:eastAsia="zh-CN"/>
              </w:rPr>
              <w:t>.</w:t>
            </w:r>
            <w:r w:rsidRPr="00A76D19">
              <w:rPr>
                <w:rFonts w:eastAsia="宋体"/>
                <w:b/>
                <w:sz w:val="20"/>
                <w:lang w:val="en-US" w:eastAsia="zh-CN"/>
              </w:rPr>
              <w:t xml:space="preserve"> </w:t>
            </w:r>
          </w:p>
        </w:tc>
      </w:tr>
    </w:tbl>
    <w:p w:rsidR="00A76D19" w:rsidRPr="001F51B8" w:rsidRDefault="00A76D19" w:rsidP="00454E8A">
      <w:pPr>
        <w:rPr>
          <w:rFonts w:eastAsia="宋体"/>
          <w:sz w:val="20"/>
          <w:lang w:val="en-US" w:eastAsia="zh-CN"/>
        </w:rPr>
      </w:pPr>
    </w:p>
    <w:p w:rsidR="00D8609E" w:rsidRDefault="00D8609E" w:rsidP="00454E8A">
      <w:pPr>
        <w:rPr>
          <w:rFonts w:eastAsia="宋体"/>
          <w:sz w:val="20"/>
          <w:lang w:eastAsia="zh-CN"/>
        </w:rPr>
      </w:pPr>
    </w:p>
    <w:p w:rsidR="00510AFB" w:rsidRPr="00AA5366" w:rsidRDefault="00510AFB" w:rsidP="00AA5366">
      <w:pPr>
        <w:pStyle w:val="1"/>
        <w:numPr>
          <w:ilvl w:val="0"/>
          <w:numId w:val="1"/>
        </w:numPr>
        <w:rPr>
          <w:rFonts w:eastAsia="Times New Roman" w:cs="Times New Roman"/>
          <w:color w:val="auto"/>
          <w:kern w:val="0"/>
        </w:rPr>
      </w:pPr>
      <w:r w:rsidRPr="00AA5366">
        <w:rPr>
          <w:rFonts w:eastAsia="Times New Roman" w:cs="Times New Roman" w:hint="eastAsia"/>
          <w:color w:val="auto"/>
          <w:kern w:val="0"/>
        </w:rPr>
        <w:t>Conclusion</w:t>
      </w:r>
    </w:p>
    <w:p w:rsidR="00510AFB" w:rsidRPr="000C635B" w:rsidRDefault="00510AFB" w:rsidP="00510AFB">
      <w:pPr>
        <w:rPr>
          <w:rFonts w:eastAsiaTheme="minorEastAsia"/>
          <w:sz w:val="20"/>
          <w:lang w:eastAsia="zh-CN"/>
        </w:rPr>
      </w:pPr>
      <w:r>
        <w:rPr>
          <w:rFonts w:eastAsia="宋体"/>
          <w:sz w:val="20"/>
          <w:lang w:eastAsia="zh-CN"/>
        </w:rPr>
        <w:t>I</w:t>
      </w:r>
      <w:r>
        <w:rPr>
          <w:rFonts w:eastAsia="宋体" w:hint="eastAsia"/>
          <w:sz w:val="20"/>
          <w:lang w:eastAsia="zh-CN"/>
        </w:rPr>
        <w:t xml:space="preserve">n this paper, </w:t>
      </w:r>
      <w:r w:rsidR="000C635B">
        <w:rPr>
          <w:rFonts w:eastAsia="宋体" w:hint="eastAsia"/>
          <w:sz w:val="20"/>
          <w:lang w:eastAsia="zh-CN"/>
        </w:rPr>
        <w:t xml:space="preserve">we further discuss </w:t>
      </w:r>
      <w:r w:rsidR="000C635B" w:rsidRPr="00312CDF">
        <w:rPr>
          <w:rFonts w:eastAsia="宋体" w:hint="eastAsia"/>
          <w:sz w:val="20"/>
          <w:lang w:eastAsia="zh-CN"/>
        </w:rPr>
        <w:t xml:space="preserve">the </w:t>
      </w:r>
      <w:r w:rsidR="000C635B">
        <w:rPr>
          <w:rFonts w:eastAsia="宋体" w:hint="eastAsia"/>
          <w:sz w:val="20"/>
          <w:lang w:eastAsia="zh-CN"/>
        </w:rPr>
        <w:t>NR UE measurement capability requirements and make our proposals as follows:</w:t>
      </w:r>
    </w:p>
    <w:p w:rsidR="00EE74F1" w:rsidRDefault="00EE74F1" w:rsidP="00EE74F1">
      <w:pPr>
        <w:spacing w:before="240"/>
        <w:jc w:val="both"/>
        <w:rPr>
          <w:rFonts w:eastAsia="宋体"/>
          <w:b/>
          <w:lang w:eastAsia="zh-CN"/>
        </w:rPr>
      </w:pPr>
      <w:r w:rsidRPr="00975EF3">
        <w:rPr>
          <w:rFonts w:eastAsia="宋体" w:hint="eastAsia"/>
          <w:b/>
          <w:lang w:eastAsia="zh-CN"/>
        </w:rPr>
        <w:t xml:space="preserve">Proposal 1: </w:t>
      </w:r>
      <w:r>
        <w:rPr>
          <w:rFonts w:eastAsia="宋体" w:hint="eastAsia"/>
          <w:b/>
          <w:lang w:eastAsia="zh-CN"/>
        </w:rPr>
        <w:t>D</w:t>
      </w:r>
      <w:r w:rsidRPr="00705E7A">
        <w:rPr>
          <w:rFonts w:eastAsia="宋体"/>
          <w:b/>
          <w:lang w:eastAsia="zh-CN"/>
        </w:rPr>
        <w:t>efine capability on number of cells per frequency layer and number of beams per frequency layer</w:t>
      </w:r>
      <w:r w:rsidRPr="00975EF3">
        <w:rPr>
          <w:rFonts w:eastAsia="宋体" w:hint="eastAsia"/>
          <w:b/>
          <w:lang w:eastAsia="zh-CN"/>
        </w:rPr>
        <w:t>.</w:t>
      </w:r>
    </w:p>
    <w:p w:rsidR="00EE74F1" w:rsidRPr="00680F2C" w:rsidRDefault="00EE74F1" w:rsidP="00EE74F1">
      <w:pPr>
        <w:jc w:val="both"/>
        <w:rPr>
          <w:rFonts w:eastAsia="宋体"/>
          <w:b/>
          <w:sz w:val="20"/>
          <w:lang w:eastAsia="zh-CN"/>
        </w:rPr>
      </w:pPr>
      <w:r w:rsidRPr="00454E8A">
        <w:rPr>
          <w:rFonts w:eastAsia="宋体" w:hint="eastAsia"/>
          <w:b/>
          <w:sz w:val="20"/>
          <w:lang w:eastAsia="zh-CN"/>
        </w:rPr>
        <w:t xml:space="preserve">Proposal </w:t>
      </w:r>
      <w:r>
        <w:rPr>
          <w:rFonts w:eastAsia="宋体" w:hint="eastAsia"/>
          <w:b/>
          <w:sz w:val="20"/>
          <w:lang w:eastAsia="zh-CN"/>
        </w:rPr>
        <w:t>2</w:t>
      </w:r>
      <w:r w:rsidRPr="00454E8A">
        <w:rPr>
          <w:rFonts w:eastAsia="宋体" w:hint="eastAsia"/>
          <w:b/>
          <w:sz w:val="20"/>
          <w:lang w:eastAsia="zh-CN"/>
        </w:rPr>
        <w:t>: For sub 6GHz, the NR UE shall be capable of performing measurements for 8 indentified-intra-frequency cells and at least 4 inter-frequency cells per frequency layer.</w:t>
      </w:r>
    </w:p>
    <w:p w:rsidR="00EE74F1" w:rsidRPr="00680F2C" w:rsidRDefault="00EE74F1" w:rsidP="00EE74F1">
      <w:pPr>
        <w:jc w:val="both"/>
        <w:rPr>
          <w:rFonts w:eastAsia="宋体"/>
          <w:b/>
          <w:sz w:val="20"/>
          <w:lang w:eastAsia="zh-CN"/>
        </w:rPr>
      </w:pPr>
      <w:r w:rsidRPr="00454E8A">
        <w:rPr>
          <w:rFonts w:eastAsia="宋体" w:hint="eastAsia"/>
          <w:b/>
          <w:sz w:val="20"/>
          <w:lang w:eastAsia="zh-CN"/>
        </w:rPr>
        <w:t xml:space="preserve">Proposal </w:t>
      </w:r>
      <w:r>
        <w:rPr>
          <w:rFonts w:eastAsia="宋体" w:hint="eastAsia"/>
          <w:b/>
          <w:sz w:val="20"/>
          <w:lang w:eastAsia="zh-CN"/>
        </w:rPr>
        <w:t>3</w:t>
      </w:r>
      <w:r w:rsidRPr="00454E8A">
        <w:rPr>
          <w:rFonts w:eastAsia="宋体" w:hint="eastAsia"/>
          <w:b/>
          <w:sz w:val="20"/>
          <w:lang w:eastAsia="zh-CN"/>
        </w:rPr>
        <w:t xml:space="preserve">: For </w:t>
      </w:r>
      <w:r>
        <w:rPr>
          <w:rFonts w:eastAsia="宋体" w:hint="eastAsia"/>
          <w:b/>
          <w:sz w:val="20"/>
          <w:lang w:eastAsia="zh-CN"/>
        </w:rPr>
        <w:t>mmWave</w:t>
      </w:r>
      <w:r w:rsidRPr="00454E8A">
        <w:rPr>
          <w:rFonts w:eastAsia="宋体" w:hint="eastAsia"/>
          <w:b/>
          <w:sz w:val="20"/>
          <w:lang w:eastAsia="zh-CN"/>
        </w:rPr>
        <w:t xml:space="preserve">, the NR UE shall be capable of performing measurements for </w:t>
      </w:r>
      <w:r>
        <w:rPr>
          <w:rFonts w:eastAsia="宋体" w:hint="eastAsia"/>
          <w:b/>
          <w:sz w:val="20"/>
          <w:lang w:eastAsia="zh-CN"/>
        </w:rPr>
        <w:t>[8]</w:t>
      </w:r>
      <w:r w:rsidRPr="00454E8A">
        <w:rPr>
          <w:rFonts w:eastAsia="宋体" w:hint="eastAsia"/>
          <w:b/>
          <w:sz w:val="20"/>
          <w:lang w:eastAsia="zh-CN"/>
        </w:rPr>
        <w:t xml:space="preserve"> indentified-intra-frequency cells and at least </w:t>
      </w:r>
      <w:r>
        <w:rPr>
          <w:rFonts w:eastAsia="宋体" w:hint="eastAsia"/>
          <w:b/>
          <w:sz w:val="20"/>
          <w:lang w:eastAsia="zh-CN"/>
        </w:rPr>
        <w:t>[4]</w:t>
      </w:r>
      <w:r w:rsidRPr="00454E8A">
        <w:rPr>
          <w:rFonts w:eastAsia="宋体" w:hint="eastAsia"/>
          <w:b/>
          <w:sz w:val="20"/>
          <w:lang w:eastAsia="zh-CN"/>
        </w:rPr>
        <w:t xml:space="preserve"> inter-frequency cells per frequency layer.</w:t>
      </w:r>
    </w:p>
    <w:p w:rsidR="00A76D19" w:rsidRPr="00A76D19" w:rsidRDefault="00A76D19" w:rsidP="00A76D19">
      <w:pPr>
        <w:rPr>
          <w:rFonts w:eastAsia="宋体"/>
          <w:b/>
          <w:sz w:val="20"/>
          <w:lang w:val="en-US" w:eastAsia="zh-CN"/>
        </w:rPr>
      </w:pPr>
      <w:r w:rsidRPr="00A76D19">
        <w:rPr>
          <w:rFonts w:eastAsia="宋体" w:hint="eastAsia"/>
          <w:b/>
          <w:sz w:val="20"/>
          <w:lang w:val="en-US" w:eastAsia="zh-CN"/>
        </w:rPr>
        <w:t xml:space="preserve">Proposal </w:t>
      </w:r>
      <w:r w:rsidR="00EE74F1">
        <w:rPr>
          <w:rFonts w:eastAsia="宋体" w:hint="eastAsia"/>
          <w:b/>
          <w:sz w:val="20"/>
          <w:lang w:val="en-US" w:eastAsia="zh-CN"/>
        </w:rPr>
        <w:t>4</w:t>
      </w:r>
      <w:r w:rsidRPr="00A76D19">
        <w:rPr>
          <w:rFonts w:eastAsia="宋体" w:hint="eastAsia"/>
          <w:b/>
          <w:sz w:val="20"/>
          <w:lang w:val="en-US" w:eastAsia="zh-CN"/>
        </w:rPr>
        <w:t>: The NR UE capability of frequency layers for NSA scenario is defined in tables as follows:</w:t>
      </w:r>
    </w:p>
    <w:tbl>
      <w:tblPr>
        <w:tblStyle w:val="aa"/>
        <w:tblW w:w="0" w:type="auto"/>
        <w:tblInd w:w="392" w:type="dxa"/>
        <w:tblLook w:val="04A0"/>
      </w:tblPr>
      <w:tblGrid>
        <w:gridCol w:w="8464"/>
      </w:tblGrid>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 UE</w:t>
            </w:r>
          </w:p>
        </w:tc>
      </w:tr>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TDD E-UTRA inter-frequency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FDD E-UTRA inter-frequency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xml:space="preserve">-     Depending on UE capability, [8] NR inter-RAT carriers </w:t>
            </w:r>
          </w:p>
        </w:tc>
      </w:tr>
      <w:tr w:rsidR="00A76D19" w:rsidRPr="00A76D19" w:rsidTr="00A76D19">
        <w:trPr>
          <w:trHeight w:val="717"/>
        </w:trPr>
        <w:tc>
          <w:tcPr>
            <w:tcW w:w="8464"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xml:space="preserve">] effective carrier frequency layers comprising of any above defined combination of NR, E-UTRA FDD, E-UTRA TDD, UTRA FDD, UTRA TDD, GSM (one GSM layer corresponds to 32 carriers), cdma2000 1x and HRPD layers </w:t>
            </w:r>
          </w:p>
        </w:tc>
      </w:tr>
    </w:tbl>
    <w:p w:rsidR="00A76D19" w:rsidRPr="00A76D19" w:rsidRDefault="00A76D19" w:rsidP="00A76D19">
      <w:pPr>
        <w:rPr>
          <w:rFonts w:eastAsia="宋体"/>
          <w:b/>
          <w:sz w:val="20"/>
          <w:lang w:val="en-US" w:eastAsia="zh-CN"/>
        </w:rPr>
      </w:pPr>
    </w:p>
    <w:tbl>
      <w:tblPr>
        <w:tblStyle w:val="aa"/>
        <w:tblW w:w="0" w:type="auto"/>
        <w:tblInd w:w="392" w:type="dxa"/>
        <w:tblLook w:val="04A0"/>
      </w:tblPr>
      <w:tblGrid>
        <w:gridCol w:w="8464"/>
      </w:tblGrid>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LTE-NR NSA UE</w:t>
            </w:r>
          </w:p>
        </w:tc>
      </w:tr>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00EE759C">
              <w:rPr>
                <w:rFonts w:eastAsia="宋体" w:hint="eastAsia"/>
                <w:b/>
                <w:sz w:val="20"/>
                <w:lang w:val="en-US" w:eastAsia="zh-CN"/>
              </w:rPr>
              <w:t>7</w:t>
            </w:r>
            <w:r w:rsidRPr="00A76D19">
              <w:rPr>
                <w:rFonts w:eastAsia="宋体"/>
                <w:b/>
                <w:sz w:val="20"/>
                <w:lang w:val="en-US" w:eastAsia="zh-CN"/>
              </w:rPr>
              <w:t>] NR inter-frequency carriers</w:t>
            </w:r>
            <w:r w:rsidRPr="00A76D19">
              <w:rPr>
                <w:rFonts w:eastAsia="宋体" w:hint="eastAsia"/>
                <w:b/>
                <w:sz w:val="20"/>
                <w:lang w:val="en-US" w:eastAsia="zh-CN"/>
              </w:rPr>
              <w:t>, and</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TDD E-UTRA inter-</w:t>
            </w:r>
            <w:r w:rsidRPr="00A76D19">
              <w:rPr>
                <w:rFonts w:eastAsia="宋体" w:hint="eastAsia"/>
                <w:b/>
                <w:sz w:val="20"/>
                <w:lang w:val="en-US" w:eastAsia="zh-CN"/>
              </w:rPr>
              <w:t>RAT</w:t>
            </w:r>
            <w:r w:rsidRPr="00A76D19">
              <w:rPr>
                <w:rFonts w:eastAsia="宋体"/>
                <w:b/>
                <w:sz w:val="20"/>
                <w:lang w:val="en-US" w:eastAsia="zh-CN"/>
              </w:rPr>
              <w:t xml:space="preserve">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FDD E-UTRA inter-</w:t>
            </w:r>
            <w:r w:rsidRPr="00A76D19">
              <w:rPr>
                <w:rFonts w:eastAsia="宋体" w:hint="eastAsia"/>
                <w:b/>
                <w:sz w:val="20"/>
                <w:lang w:val="en-US" w:eastAsia="zh-CN"/>
              </w:rPr>
              <w:t>RAT</w:t>
            </w:r>
            <w:r w:rsidRPr="00A76D19">
              <w:rPr>
                <w:rFonts w:eastAsia="宋体"/>
                <w:b/>
                <w:sz w:val="20"/>
                <w:lang w:val="en-US" w:eastAsia="zh-CN"/>
              </w:rPr>
              <w:t xml:space="preserve"> carriers</w:t>
            </w:r>
          </w:p>
        </w:tc>
      </w:tr>
      <w:tr w:rsidR="00A76D19" w:rsidRPr="00A76D19" w:rsidTr="00A76D19">
        <w:trPr>
          <w:trHeight w:val="489"/>
        </w:trPr>
        <w:tc>
          <w:tcPr>
            <w:tcW w:w="8464"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effective carrier frequency layers comprising of any above defined combination of NR, E-UTRA FDD, E-UTRA TDD layers</w:t>
            </w:r>
            <w:r w:rsidRPr="00A76D19">
              <w:rPr>
                <w:rFonts w:eastAsia="宋体" w:hint="eastAsia"/>
                <w:b/>
                <w:sz w:val="20"/>
                <w:lang w:val="en-US" w:eastAsia="zh-CN"/>
              </w:rPr>
              <w:t>.</w:t>
            </w:r>
            <w:r w:rsidRPr="00A76D19">
              <w:rPr>
                <w:rFonts w:eastAsia="宋体"/>
                <w:b/>
                <w:sz w:val="20"/>
                <w:lang w:val="en-US" w:eastAsia="zh-CN"/>
              </w:rPr>
              <w:t xml:space="preserve"> </w:t>
            </w:r>
          </w:p>
        </w:tc>
      </w:tr>
    </w:tbl>
    <w:p w:rsidR="00A76D19" w:rsidRPr="00A76D19" w:rsidRDefault="00A76D19" w:rsidP="00A76D19">
      <w:pPr>
        <w:spacing w:before="240"/>
        <w:jc w:val="both"/>
        <w:rPr>
          <w:rFonts w:eastAsia="宋体"/>
          <w:b/>
          <w:lang w:val="en-US" w:eastAsia="zh-CN"/>
        </w:rPr>
      </w:pPr>
    </w:p>
    <w:p w:rsidR="00510AFB" w:rsidRPr="00AA5366" w:rsidRDefault="00510AFB" w:rsidP="00AA5366">
      <w:pPr>
        <w:pStyle w:val="1"/>
        <w:numPr>
          <w:ilvl w:val="0"/>
          <w:numId w:val="1"/>
        </w:numPr>
        <w:rPr>
          <w:rFonts w:eastAsia="Times New Roman" w:cs="Times New Roman"/>
          <w:color w:val="auto"/>
          <w:kern w:val="0"/>
        </w:rPr>
      </w:pPr>
      <w:r w:rsidRPr="00AA5366">
        <w:rPr>
          <w:rFonts w:eastAsia="Times New Roman" w:cs="Times New Roman" w:hint="eastAsia"/>
          <w:color w:val="auto"/>
          <w:kern w:val="0"/>
        </w:rPr>
        <w:t>Reference</w:t>
      </w:r>
      <w:r w:rsidRPr="00AA5366">
        <w:rPr>
          <w:rFonts w:eastAsia="Times New Roman" w:cs="Times New Roman"/>
          <w:color w:val="auto"/>
          <w:kern w:val="0"/>
        </w:rPr>
        <w:t xml:space="preserve"> </w:t>
      </w:r>
    </w:p>
    <w:p w:rsidR="00FA38C1" w:rsidRPr="00510AFB" w:rsidRDefault="00FA38C1" w:rsidP="00FA38C1">
      <w:pPr>
        <w:tabs>
          <w:tab w:val="left" w:pos="709"/>
        </w:tabs>
        <w:ind w:left="720" w:hanging="720"/>
        <w:rPr>
          <w:rFonts w:eastAsiaTheme="minorEastAsia"/>
          <w:color w:val="000000"/>
          <w:lang w:eastAsia="zh-CN"/>
        </w:rPr>
      </w:pPr>
      <w:r>
        <w:rPr>
          <w:rFonts w:hint="eastAsia"/>
          <w:color w:val="000000"/>
        </w:rPr>
        <w:t>[1]</w:t>
      </w:r>
      <w:r>
        <w:rPr>
          <w:rFonts w:hint="eastAsia"/>
          <w:color w:val="000000"/>
        </w:rPr>
        <w:tab/>
      </w:r>
      <w:r>
        <w:rPr>
          <w:rFonts w:eastAsiaTheme="minorEastAsia" w:hint="eastAsia"/>
          <w:color w:val="000000"/>
          <w:lang w:eastAsia="zh-CN"/>
        </w:rPr>
        <w:tab/>
      </w:r>
      <w:r>
        <w:rPr>
          <w:rFonts w:hint="eastAsia"/>
          <w:color w:val="000000"/>
        </w:rPr>
        <w:t>R</w:t>
      </w:r>
      <w:r w:rsidR="00A76D19">
        <w:rPr>
          <w:rFonts w:eastAsiaTheme="minorEastAsia" w:hint="eastAsia"/>
          <w:color w:val="000000"/>
          <w:lang w:eastAsia="zh-CN"/>
        </w:rPr>
        <w:t>4</w:t>
      </w:r>
      <w:r>
        <w:rPr>
          <w:rFonts w:hint="eastAsia"/>
          <w:color w:val="000000"/>
        </w:rPr>
        <w:t>-170</w:t>
      </w:r>
      <w:r w:rsidR="00A76D19">
        <w:rPr>
          <w:rFonts w:eastAsiaTheme="minorEastAsia" w:hint="eastAsia"/>
          <w:color w:val="000000"/>
          <w:lang w:eastAsia="zh-CN"/>
        </w:rPr>
        <w:t>9909</w:t>
      </w:r>
      <w:r>
        <w:rPr>
          <w:rFonts w:hint="eastAsia"/>
          <w:color w:val="000000"/>
        </w:rPr>
        <w:tab/>
      </w:r>
      <w:r w:rsidR="00A76D19" w:rsidRPr="00A76D19">
        <w:rPr>
          <w:sz w:val="20"/>
          <w:lang w:eastAsia="zh-CN"/>
        </w:rPr>
        <w:t>Way Forward on UE measurement definition and capability</w:t>
      </w:r>
      <w:r w:rsidRPr="00F270D5">
        <w:rPr>
          <w:rFonts w:eastAsiaTheme="minorEastAsia"/>
          <w:color w:val="000000"/>
          <w:lang w:eastAsia="zh-CN"/>
        </w:rPr>
        <w:t xml:space="preserve">, </w:t>
      </w:r>
      <w:r w:rsidR="00A76D19">
        <w:rPr>
          <w:rFonts w:eastAsiaTheme="minorEastAsia" w:hint="eastAsia"/>
          <w:color w:val="000000"/>
          <w:lang w:eastAsia="zh-CN"/>
        </w:rPr>
        <w:t>Intel</w:t>
      </w:r>
    </w:p>
    <w:p w:rsidR="001F52DD" w:rsidRPr="00A76D19" w:rsidRDefault="001F52DD">
      <w:pPr>
        <w:rPr>
          <w:rFonts w:eastAsiaTheme="minorEastAsia"/>
          <w:lang w:eastAsia="zh-CN"/>
        </w:rPr>
      </w:pPr>
    </w:p>
    <w:sectPr w:rsidR="001F52DD" w:rsidRPr="00A76D19" w:rsidSect="001F52DD">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E1B" w:rsidRPr="00CB02FB" w:rsidRDefault="003D5E1B" w:rsidP="00A37693">
      <w:pPr>
        <w:spacing w:after="0"/>
        <w:rPr>
          <w:rFonts w:ascii="Arial" w:eastAsia="宋体" w:hAnsi="Arial" w:cs="Arial"/>
          <w:color w:val="0000FF"/>
          <w:kern w:val="2"/>
          <w:lang w:val="en-US" w:eastAsia="zh-CN"/>
        </w:rPr>
      </w:pPr>
      <w:r>
        <w:separator/>
      </w:r>
    </w:p>
  </w:endnote>
  <w:endnote w:type="continuationSeparator" w:id="0">
    <w:p w:rsidR="003D5E1B" w:rsidRPr="00CB02FB" w:rsidRDefault="003D5E1B" w:rsidP="00A37693">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E1B" w:rsidRPr="00CB02FB" w:rsidRDefault="003D5E1B" w:rsidP="00A37693">
      <w:pPr>
        <w:spacing w:after="0"/>
        <w:rPr>
          <w:rFonts w:ascii="Arial" w:eastAsia="宋体" w:hAnsi="Arial" w:cs="Arial"/>
          <w:color w:val="0000FF"/>
          <w:kern w:val="2"/>
          <w:lang w:val="en-US" w:eastAsia="zh-CN"/>
        </w:rPr>
      </w:pPr>
      <w:r>
        <w:separator/>
      </w:r>
    </w:p>
  </w:footnote>
  <w:footnote w:type="continuationSeparator" w:id="0">
    <w:p w:rsidR="003D5E1B" w:rsidRPr="00CB02FB" w:rsidRDefault="003D5E1B" w:rsidP="00A37693">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1B8E"/>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
    <w:nsid w:val="18176921"/>
    <w:multiLevelType w:val="hybridMultilevel"/>
    <w:tmpl w:val="B73C2CB6"/>
    <w:lvl w:ilvl="0" w:tplc="A1861E7A">
      <w:start w:val="1"/>
      <w:numFmt w:val="bullet"/>
      <w:lvlText w:val=""/>
      <w:lvlJc w:val="left"/>
      <w:pPr>
        <w:tabs>
          <w:tab w:val="num" w:pos="720"/>
        </w:tabs>
        <w:ind w:left="720" w:hanging="360"/>
      </w:pPr>
      <w:rPr>
        <w:rFonts w:ascii="Wingdings" w:hAnsi="Wingdings" w:hint="default"/>
      </w:rPr>
    </w:lvl>
    <w:lvl w:ilvl="1" w:tplc="7D606632" w:tentative="1">
      <w:start w:val="1"/>
      <w:numFmt w:val="bullet"/>
      <w:lvlText w:val=""/>
      <w:lvlJc w:val="left"/>
      <w:pPr>
        <w:tabs>
          <w:tab w:val="num" w:pos="1440"/>
        </w:tabs>
        <w:ind w:left="1440" w:hanging="360"/>
      </w:pPr>
      <w:rPr>
        <w:rFonts w:ascii="Wingdings" w:hAnsi="Wingdings" w:hint="default"/>
      </w:rPr>
    </w:lvl>
    <w:lvl w:ilvl="2" w:tplc="24681684" w:tentative="1">
      <w:start w:val="1"/>
      <w:numFmt w:val="bullet"/>
      <w:lvlText w:val=""/>
      <w:lvlJc w:val="left"/>
      <w:pPr>
        <w:tabs>
          <w:tab w:val="num" w:pos="2160"/>
        </w:tabs>
        <w:ind w:left="2160" w:hanging="360"/>
      </w:pPr>
      <w:rPr>
        <w:rFonts w:ascii="Wingdings" w:hAnsi="Wingdings" w:hint="default"/>
      </w:rPr>
    </w:lvl>
    <w:lvl w:ilvl="3" w:tplc="43720226" w:tentative="1">
      <w:start w:val="1"/>
      <w:numFmt w:val="bullet"/>
      <w:lvlText w:val=""/>
      <w:lvlJc w:val="left"/>
      <w:pPr>
        <w:tabs>
          <w:tab w:val="num" w:pos="2880"/>
        </w:tabs>
        <w:ind w:left="2880" w:hanging="360"/>
      </w:pPr>
      <w:rPr>
        <w:rFonts w:ascii="Wingdings" w:hAnsi="Wingdings" w:hint="default"/>
      </w:rPr>
    </w:lvl>
    <w:lvl w:ilvl="4" w:tplc="CD5859F6" w:tentative="1">
      <w:start w:val="1"/>
      <w:numFmt w:val="bullet"/>
      <w:lvlText w:val=""/>
      <w:lvlJc w:val="left"/>
      <w:pPr>
        <w:tabs>
          <w:tab w:val="num" w:pos="3600"/>
        </w:tabs>
        <w:ind w:left="3600" w:hanging="360"/>
      </w:pPr>
      <w:rPr>
        <w:rFonts w:ascii="Wingdings" w:hAnsi="Wingdings" w:hint="default"/>
      </w:rPr>
    </w:lvl>
    <w:lvl w:ilvl="5" w:tplc="CD4C67B8" w:tentative="1">
      <w:start w:val="1"/>
      <w:numFmt w:val="bullet"/>
      <w:lvlText w:val=""/>
      <w:lvlJc w:val="left"/>
      <w:pPr>
        <w:tabs>
          <w:tab w:val="num" w:pos="4320"/>
        </w:tabs>
        <w:ind w:left="4320" w:hanging="360"/>
      </w:pPr>
      <w:rPr>
        <w:rFonts w:ascii="Wingdings" w:hAnsi="Wingdings" w:hint="default"/>
      </w:rPr>
    </w:lvl>
    <w:lvl w:ilvl="6" w:tplc="64463ED0" w:tentative="1">
      <w:start w:val="1"/>
      <w:numFmt w:val="bullet"/>
      <w:lvlText w:val=""/>
      <w:lvlJc w:val="left"/>
      <w:pPr>
        <w:tabs>
          <w:tab w:val="num" w:pos="5040"/>
        </w:tabs>
        <w:ind w:left="5040" w:hanging="360"/>
      </w:pPr>
      <w:rPr>
        <w:rFonts w:ascii="Wingdings" w:hAnsi="Wingdings" w:hint="default"/>
      </w:rPr>
    </w:lvl>
    <w:lvl w:ilvl="7" w:tplc="20386FF8" w:tentative="1">
      <w:start w:val="1"/>
      <w:numFmt w:val="bullet"/>
      <w:lvlText w:val=""/>
      <w:lvlJc w:val="left"/>
      <w:pPr>
        <w:tabs>
          <w:tab w:val="num" w:pos="5760"/>
        </w:tabs>
        <w:ind w:left="5760" w:hanging="360"/>
      </w:pPr>
      <w:rPr>
        <w:rFonts w:ascii="Wingdings" w:hAnsi="Wingdings" w:hint="default"/>
      </w:rPr>
    </w:lvl>
    <w:lvl w:ilvl="8" w:tplc="0408F038" w:tentative="1">
      <w:start w:val="1"/>
      <w:numFmt w:val="bullet"/>
      <w:lvlText w:val=""/>
      <w:lvlJc w:val="left"/>
      <w:pPr>
        <w:tabs>
          <w:tab w:val="num" w:pos="6480"/>
        </w:tabs>
        <w:ind w:left="6480" w:hanging="360"/>
      </w:pPr>
      <w:rPr>
        <w:rFonts w:ascii="Wingdings" w:hAnsi="Wingdings" w:hint="default"/>
      </w:rPr>
    </w:lvl>
  </w:abstractNum>
  <w:abstractNum w:abstractNumId="2">
    <w:nsid w:val="24F74493"/>
    <w:multiLevelType w:val="hybridMultilevel"/>
    <w:tmpl w:val="20E44B58"/>
    <w:lvl w:ilvl="0" w:tplc="E362E176">
      <w:start w:val="1"/>
      <w:numFmt w:val="bullet"/>
      <w:lvlText w:val=""/>
      <w:lvlJc w:val="left"/>
      <w:pPr>
        <w:tabs>
          <w:tab w:val="num" w:pos="720"/>
        </w:tabs>
        <w:ind w:left="720" w:hanging="360"/>
      </w:pPr>
      <w:rPr>
        <w:rFonts w:ascii="Wingdings" w:hAnsi="Wingdings" w:hint="default"/>
      </w:rPr>
    </w:lvl>
    <w:lvl w:ilvl="1" w:tplc="2EF27B0C">
      <w:start w:val="925"/>
      <w:numFmt w:val="bullet"/>
      <w:lvlText w:val=""/>
      <w:lvlJc w:val="left"/>
      <w:pPr>
        <w:tabs>
          <w:tab w:val="num" w:pos="1440"/>
        </w:tabs>
        <w:ind w:left="1440" w:hanging="360"/>
      </w:pPr>
      <w:rPr>
        <w:rFonts w:ascii="Wingdings" w:hAnsi="Wingdings" w:hint="default"/>
      </w:rPr>
    </w:lvl>
    <w:lvl w:ilvl="2" w:tplc="F1E0D740">
      <w:start w:val="925"/>
      <w:numFmt w:val="bullet"/>
      <w:lvlText w:val=""/>
      <w:lvlJc w:val="left"/>
      <w:pPr>
        <w:tabs>
          <w:tab w:val="num" w:pos="2160"/>
        </w:tabs>
        <w:ind w:left="2160" w:hanging="360"/>
      </w:pPr>
      <w:rPr>
        <w:rFonts w:ascii="Wingdings" w:hAnsi="Wingdings" w:hint="default"/>
      </w:rPr>
    </w:lvl>
    <w:lvl w:ilvl="3" w:tplc="58B692E6" w:tentative="1">
      <w:start w:val="1"/>
      <w:numFmt w:val="bullet"/>
      <w:lvlText w:val=""/>
      <w:lvlJc w:val="left"/>
      <w:pPr>
        <w:tabs>
          <w:tab w:val="num" w:pos="2880"/>
        </w:tabs>
        <w:ind w:left="2880" w:hanging="360"/>
      </w:pPr>
      <w:rPr>
        <w:rFonts w:ascii="Wingdings" w:hAnsi="Wingdings" w:hint="default"/>
      </w:rPr>
    </w:lvl>
    <w:lvl w:ilvl="4" w:tplc="FD54409E" w:tentative="1">
      <w:start w:val="1"/>
      <w:numFmt w:val="bullet"/>
      <w:lvlText w:val=""/>
      <w:lvlJc w:val="left"/>
      <w:pPr>
        <w:tabs>
          <w:tab w:val="num" w:pos="3600"/>
        </w:tabs>
        <w:ind w:left="3600" w:hanging="360"/>
      </w:pPr>
      <w:rPr>
        <w:rFonts w:ascii="Wingdings" w:hAnsi="Wingdings" w:hint="default"/>
      </w:rPr>
    </w:lvl>
    <w:lvl w:ilvl="5" w:tplc="44DAB822" w:tentative="1">
      <w:start w:val="1"/>
      <w:numFmt w:val="bullet"/>
      <w:lvlText w:val=""/>
      <w:lvlJc w:val="left"/>
      <w:pPr>
        <w:tabs>
          <w:tab w:val="num" w:pos="4320"/>
        </w:tabs>
        <w:ind w:left="4320" w:hanging="360"/>
      </w:pPr>
      <w:rPr>
        <w:rFonts w:ascii="Wingdings" w:hAnsi="Wingdings" w:hint="default"/>
      </w:rPr>
    </w:lvl>
    <w:lvl w:ilvl="6" w:tplc="9DC06BBA" w:tentative="1">
      <w:start w:val="1"/>
      <w:numFmt w:val="bullet"/>
      <w:lvlText w:val=""/>
      <w:lvlJc w:val="left"/>
      <w:pPr>
        <w:tabs>
          <w:tab w:val="num" w:pos="5040"/>
        </w:tabs>
        <w:ind w:left="5040" w:hanging="360"/>
      </w:pPr>
      <w:rPr>
        <w:rFonts w:ascii="Wingdings" w:hAnsi="Wingdings" w:hint="default"/>
      </w:rPr>
    </w:lvl>
    <w:lvl w:ilvl="7" w:tplc="49107BAC" w:tentative="1">
      <w:start w:val="1"/>
      <w:numFmt w:val="bullet"/>
      <w:lvlText w:val=""/>
      <w:lvlJc w:val="left"/>
      <w:pPr>
        <w:tabs>
          <w:tab w:val="num" w:pos="5760"/>
        </w:tabs>
        <w:ind w:left="5760" w:hanging="360"/>
      </w:pPr>
      <w:rPr>
        <w:rFonts w:ascii="Wingdings" w:hAnsi="Wingdings" w:hint="default"/>
      </w:rPr>
    </w:lvl>
    <w:lvl w:ilvl="8" w:tplc="EE4EC3F2" w:tentative="1">
      <w:start w:val="1"/>
      <w:numFmt w:val="bullet"/>
      <w:lvlText w:val=""/>
      <w:lvlJc w:val="left"/>
      <w:pPr>
        <w:tabs>
          <w:tab w:val="num" w:pos="6480"/>
        </w:tabs>
        <w:ind w:left="6480" w:hanging="360"/>
      </w:pPr>
      <w:rPr>
        <w:rFonts w:ascii="Wingdings" w:hAnsi="Wingdings" w:hint="default"/>
      </w:rPr>
    </w:lvl>
  </w:abstractNum>
  <w:abstractNum w:abstractNumId="3">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4">
    <w:nsid w:val="2AFB1770"/>
    <w:multiLevelType w:val="hybridMultilevel"/>
    <w:tmpl w:val="CC706B00"/>
    <w:lvl w:ilvl="0" w:tplc="3F340084">
      <w:start w:val="1"/>
      <w:numFmt w:val="bullet"/>
      <w:lvlText w:val=""/>
      <w:lvlJc w:val="left"/>
      <w:pPr>
        <w:tabs>
          <w:tab w:val="num" w:pos="720"/>
        </w:tabs>
        <w:ind w:left="720" w:hanging="360"/>
      </w:pPr>
      <w:rPr>
        <w:rFonts w:ascii="Wingdings" w:hAnsi="Wingdings" w:hint="default"/>
      </w:rPr>
    </w:lvl>
    <w:lvl w:ilvl="1" w:tplc="3452B326">
      <w:start w:val="2579"/>
      <w:numFmt w:val="bullet"/>
      <w:lvlText w:val=""/>
      <w:lvlJc w:val="left"/>
      <w:pPr>
        <w:tabs>
          <w:tab w:val="num" w:pos="1440"/>
        </w:tabs>
        <w:ind w:left="1440" w:hanging="360"/>
      </w:pPr>
      <w:rPr>
        <w:rFonts w:ascii="Wingdings" w:hAnsi="Wingdings" w:hint="default"/>
      </w:rPr>
    </w:lvl>
    <w:lvl w:ilvl="2" w:tplc="37203BC6">
      <w:start w:val="2579"/>
      <w:numFmt w:val="bullet"/>
      <w:lvlText w:val=""/>
      <w:lvlJc w:val="left"/>
      <w:pPr>
        <w:tabs>
          <w:tab w:val="num" w:pos="2160"/>
        </w:tabs>
        <w:ind w:left="2160" w:hanging="360"/>
      </w:pPr>
      <w:rPr>
        <w:rFonts w:ascii="Wingdings" w:hAnsi="Wingdings" w:hint="default"/>
      </w:rPr>
    </w:lvl>
    <w:lvl w:ilvl="3" w:tplc="9DC2898C" w:tentative="1">
      <w:start w:val="1"/>
      <w:numFmt w:val="bullet"/>
      <w:lvlText w:val=""/>
      <w:lvlJc w:val="left"/>
      <w:pPr>
        <w:tabs>
          <w:tab w:val="num" w:pos="2880"/>
        </w:tabs>
        <w:ind w:left="2880" w:hanging="360"/>
      </w:pPr>
      <w:rPr>
        <w:rFonts w:ascii="Wingdings" w:hAnsi="Wingdings" w:hint="default"/>
      </w:rPr>
    </w:lvl>
    <w:lvl w:ilvl="4" w:tplc="4AA2AFB4" w:tentative="1">
      <w:start w:val="1"/>
      <w:numFmt w:val="bullet"/>
      <w:lvlText w:val=""/>
      <w:lvlJc w:val="left"/>
      <w:pPr>
        <w:tabs>
          <w:tab w:val="num" w:pos="3600"/>
        </w:tabs>
        <w:ind w:left="3600" w:hanging="360"/>
      </w:pPr>
      <w:rPr>
        <w:rFonts w:ascii="Wingdings" w:hAnsi="Wingdings" w:hint="default"/>
      </w:rPr>
    </w:lvl>
    <w:lvl w:ilvl="5" w:tplc="0C12539A" w:tentative="1">
      <w:start w:val="1"/>
      <w:numFmt w:val="bullet"/>
      <w:lvlText w:val=""/>
      <w:lvlJc w:val="left"/>
      <w:pPr>
        <w:tabs>
          <w:tab w:val="num" w:pos="4320"/>
        </w:tabs>
        <w:ind w:left="4320" w:hanging="360"/>
      </w:pPr>
      <w:rPr>
        <w:rFonts w:ascii="Wingdings" w:hAnsi="Wingdings" w:hint="default"/>
      </w:rPr>
    </w:lvl>
    <w:lvl w:ilvl="6" w:tplc="C59C8BD8" w:tentative="1">
      <w:start w:val="1"/>
      <w:numFmt w:val="bullet"/>
      <w:lvlText w:val=""/>
      <w:lvlJc w:val="left"/>
      <w:pPr>
        <w:tabs>
          <w:tab w:val="num" w:pos="5040"/>
        </w:tabs>
        <w:ind w:left="5040" w:hanging="360"/>
      </w:pPr>
      <w:rPr>
        <w:rFonts w:ascii="Wingdings" w:hAnsi="Wingdings" w:hint="default"/>
      </w:rPr>
    </w:lvl>
    <w:lvl w:ilvl="7" w:tplc="6EBC9E70" w:tentative="1">
      <w:start w:val="1"/>
      <w:numFmt w:val="bullet"/>
      <w:lvlText w:val=""/>
      <w:lvlJc w:val="left"/>
      <w:pPr>
        <w:tabs>
          <w:tab w:val="num" w:pos="5760"/>
        </w:tabs>
        <w:ind w:left="5760" w:hanging="360"/>
      </w:pPr>
      <w:rPr>
        <w:rFonts w:ascii="Wingdings" w:hAnsi="Wingdings" w:hint="default"/>
      </w:rPr>
    </w:lvl>
    <w:lvl w:ilvl="8" w:tplc="BCD8507E" w:tentative="1">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hybridMultilevel"/>
    <w:tmpl w:val="3CBA033C"/>
    <w:lvl w:ilvl="0" w:tplc="04090001">
      <w:start w:val="1"/>
      <w:numFmt w:val="decimal"/>
      <w:pStyle w:val="Heading1b"/>
      <w:lvlText w:val="%1"/>
      <w:lvlJc w:val="left"/>
      <w:pPr>
        <w:tabs>
          <w:tab w:val="num" w:pos="420"/>
        </w:tabs>
        <w:ind w:left="420" w:hanging="420"/>
      </w:pPr>
      <w:rPr>
        <w:rFonts w:hint="eastAsia"/>
        <w:lang w:val="en-US"/>
      </w:rPr>
    </w:lvl>
    <w:lvl w:ilvl="1" w:tplc="04090003">
      <w:start w:val="1"/>
      <w:numFmt w:val="bullet"/>
      <w:lvlText w:val="•"/>
      <w:lvlJc w:val="left"/>
      <w:pPr>
        <w:tabs>
          <w:tab w:val="num" w:pos="780"/>
        </w:tabs>
        <w:ind w:left="780" w:hanging="360"/>
      </w:pPr>
      <w:rPr>
        <w:rFonts w:ascii="Times New Roman" w:hAnsi="Times New Roman" w:hint="default"/>
      </w:rPr>
    </w:lvl>
    <w:lvl w:ilvl="2" w:tplc="04090005">
      <w:start w:val="1"/>
      <w:numFmt w:val="decimal"/>
      <w:lvlText w:val="%3."/>
      <w:lvlJc w:val="left"/>
      <w:pPr>
        <w:tabs>
          <w:tab w:val="num" w:pos="1200"/>
        </w:tabs>
        <w:ind w:left="1200" w:hanging="360"/>
      </w:pPr>
      <w:rPr>
        <w:rFonts w:hint="default"/>
      </w:r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404A74"/>
    <w:multiLevelType w:val="hybridMultilevel"/>
    <w:tmpl w:val="2638A61C"/>
    <w:lvl w:ilvl="0" w:tplc="349ED9E0">
      <w:start w:val="1"/>
      <w:numFmt w:val="bullet"/>
      <w:lvlText w:val="•"/>
      <w:lvlJc w:val="left"/>
      <w:pPr>
        <w:tabs>
          <w:tab w:val="num" w:pos="720"/>
        </w:tabs>
        <w:ind w:left="720" w:hanging="360"/>
      </w:pPr>
      <w:rPr>
        <w:rFonts w:ascii="Arial" w:hAnsi="Arial" w:hint="default"/>
      </w:rPr>
    </w:lvl>
    <w:lvl w:ilvl="1" w:tplc="24E49B86">
      <w:start w:val="3083"/>
      <w:numFmt w:val="bullet"/>
      <w:lvlText w:val="–"/>
      <w:lvlJc w:val="left"/>
      <w:pPr>
        <w:tabs>
          <w:tab w:val="num" w:pos="1440"/>
        </w:tabs>
        <w:ind w:left="1440" w:hanging="360"/>
      </w:pPr>
      <w:rPr>
        <w:rFonts w:ascii="Arial" w:hAnsi="Arial" w:hint="default"/>
      </w:rPr>
    </w:lvl>
    <w:lvl w:ilvl="2" w:tplc="FAE6CD3A">
      <w:start w:val="3083"/>
      <w:numFmt w:val="bullet"/>
      <w:lvlText w:val="•"/>
      <w:lvlJc w:val="left"/>
      <w:pPr>
        <w:tabs>
          <w:tab w:val="num" w:pos="2160"/>
        </w:tabs>
        <w:ind w:left="2160" w:hanging="360"/>
      </w:pPr>
      <w:rPr>
        <w:rFonts w:ascii="Arial" w:hAnsi="Arial" w:hint="default"/>
      </w:rPr>
    </w:lvl>
    <w:lvl w:ilvl="3" w:tplc="DE5E47EC" w:tentative="1">
      <w:start w:val="1"/>
      <w:numFmt w:val="bullet"/>
      <w:lvlText w:val="•"/>
      <w:lvlJc w:val="left"/>
      <w:pPr>
        <w:tabs>
          <w:tab w:val="num" w:pos="2880"/>
        </w:tabs>
        <w:ind w:left="2880" w:hanging="360"/>
      </w:pPr>
      <w:rPr>
        <w:rFonts w:ascii="Arial" w:hAnsi="Arial" w:hint="default"/>
      </w:rPr>
    </w:lvl>
    <w:lvl w:ilvl="4" w:tplc="A66C2F10" w:tentative="1">
      <w:start w:val="1"/>
      <w:numFmt w:val="bullet"/>
      <w:lvlText w:val="•"/>
      <w:lvlJc w:val="left"/>
      <w:pPr>
        <w:tabs>
          <w:tab w:val="num" w:pos="3600"/>
        </w:tabs>
        <w:ind w:left="3600" w:hanging="360"/>
      </w:pPr>
      <w:rPr>
        <w:rFonts w:ascii="Arial" w:hAnsi="Arial" w:hint="default"/>
      </w:rPr>
    </w:lvl>
    <w:lvl w:ilvl="5" w:tplc="D7E899EE" w:tentative="1">
      <w:start w:val="1"/>
      <w:numFmt w:val="bullet"/>
      <w:lvlText w:val="•"/>
      <w:lvlJc w:val="left"/>
      <w:pPr>
        <w:tabs>
          <w:tab w:val="num" w:pos="4320"/>
        </w:tabs>
        <w:ind w:left="4320" w:hanging="360"/>
      </w:pPr>
      <w:rPr>
        <w:rFonts w:ascii="Arial" w:hAnsi="Arial" w:hint="default"/>
      </w:rPr>
    </w:lvl>
    <w:lvl w:ilvl="6" w:tplc="C8B2CE5C" w:tentative="1">
      <w:start w:val="1"/>
      <w:numFmt w:val="bullet"/>
      <w:lvlText w:val="•"/>
      <w:lvlJc w:val="left"/>
      <w:pPr>
        <w:tabs>
          <w:tab w:val="num" w:pos="5040"/>
        </w:tabs>
        <w:ind w:left="5040" w:hanging="360"/>
      </w:pPr>
      <w:rPr>
        <w:rFonts w:ascii="Arial" w:hAnsi="Arial" w:hint="default"/>
      </w:rPr>
    </w:lvl>
    <w:lvl w:ilvl="7" w:tplc="376C7186" w:tentative="1">
      <w:start w:val="1"/>
      <w:numFmt w:val="bullet"/>
      <w:lvlText w:val="•"/>
      <w:lvlJc w:val="left"/>
      <w:pPr>
        <w:tabs>
          <w:tab w:val="num" w:pos="5760"/>
        </w:tabs>
        <w:ind w:left="5760" w:hanging="360"/>
      </w:pPr>
      <w:rPr>
        <w:rFonts w:ascii="Arial" w:hAnsi="Arial" w:hint="default"/>
      </w:rPr>
    </w:lvl>
    <w:lvl w:ilvl="8" w:tplc="A6B4F24E" w:tentative="1">
      <w:start w:val="1"/>
      <w:numFmt w:val="bullet"/>
      <w:lvlText w:val="•"/>
      <w:lvlJc w:val="left"/>
      <w:pPr>
        <w:tabs>
          <w:tab w:val="num" w:pos="6480"/>
        </w:tabs>
        <w:ind w:left="6480" w:hanging="360"/>
      </w:pPr>
      <w:rPr>
        <w:rFonts w:ascii="Arial" w:hAnsi="Arial" w:hint="default"/>
      </w:rPr>
    </w:lvl>
  </w:abstractNum>
  <w:abstractNum w:abstractNumId="8">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nsid w:val="61EB511B"/>
    <w:multiLevelType w:val="hybridMultilevel"/>
    <w:tmpl w:val="9170DB9C"/>
    <w:lvl w:ilvl="0" w:tplc="71FC4668">
      <w:start w:val="1"/>
      <w:numFmt w:val="bullet"/>
      <w:lvlText w:val=""/>
      <w:lvlJc w:val="left"/>
      <w:pPr>
        <w:tabs>
          <w:tab w:val="num" w:pos="720"/>
        </w:tabs>
        <w:ind w:left="720" w:hanging="360"/>
      </w:pPr>
      <w:rPr>
        <w:rFonts w:ascii="Wingdings" w:hAnsi="Wingdings" w:hint="default"/>
      </w:rPr>
    </w:lvl>
    <w:lvl w:ilvl="1" w:tplc="5DE20020">
      <w:start w:val="2579"/>
      <w:numFmt w:val="bullet"/>
      <w:lvlText w:val=""/>
      <w:lvlJc w:val="left"/>
      <w:pPr>
        <w:tabs>
          <w:tab w:val="num" w:pos="1440"/>
        </w:tabs>
        <w:ind w:left="1440" w:hanging="360"/>
      </w:pPr>
      <w:rPr>
        <w:rFonts w:ascii="Wingdings" w:hAnsi="Wingdings" w:hint="default"/>
      </w:rPr>
    </w:lvl>
    <w:lvl w:ilvl="2" w:tplc="2D22DC2C">
      <w:start w:val="2579"/>
      <w:numFmt w:val="bullet"/>
      <w:lvlText w:val=""/>
      <w:lvlJc w:val="left"/>
      <w:pPr>
        <w:tabs>
          <w:tab w:val="num" w:pos="2160"/>
        </w:tabs>
        <w:ind w:left="2160" w:hanging="360"/>
      </w:pPr>
      <w:rPr>
        <w:rFonts w:ascii="Wingdings" w:hAnsi="Wingdings" w:hint="default"/>
      </w:rPr>
    </w:lvl>
    <w:lvl w:ilvl="3" w:tplc="3A58B2B8" w:tentative="1">
      <w:start w:val="1"/>
      <w:numFmt w:val="bullet"/>
      <w:lvlText w:val=""/>
      <w:lvlJc w:val="left"/>
      <w:pPr>
        <w:tabs>
          <w:tab w:val="num" w:pos="2880"/>
        </w:tabs>
        <w:ind w:left="2880" w:hanging="360"/>
      </w:pPr>
      <w:rPr>
        <w:rFonts w:ascii="Wingdings" w:hAnsi="Wingdings" w:hint="default"/>
      </w:rPr>
    </w:lvl>
    <w:lvl w:ilvl="4" w:tplc="D0B67BF6" w:tentative="1">
      <w:start w:val="1"/>
      <w:numFmt w:val="bullet"/>
      <w:lvlText w:val=""/>
      <w:lvlJc w:val="left"/>
      <w:pPr>
        <w:tabs>
          <w:tab w:val="num" w:pos="3600"/>
        </w:tabs>
        <w:ind w:left="3600" w:hanging="360"/>
      </w:pPr>
      <w:rPr>
        <w:rFonts w:ascii="Wingdings" w:hAnsi="Wingdings" w:hint="default"/>
      </w:rPr>
    </w:lvl>
    <w:lvl w:ilvl="5" w:tplc="28602D34" w:tentative="1">
      <w:start w:val="1"/>
      <w:numFmt w:val="bullet"/>
      <w:lvlText w:val=""/>
      <w:lvlJc w:val="left"/>
      <w:pPr>
        <w:tabs>
          <w:tab w:val="num" w:pos="4320"/>
        </w:tabs>
        <w:ind w:left="4320" w:hanging="360"/>
      </w:pPr>
      <w:rPr>
        <w:rFonts w:ascii="Wingdings" w:hAnsi="Wingdings" w:hint="default"/>
      </w:rPr>
    </w:lvl>
    <w:lvl w:ilvl="6" w:tplc="99A61E56" w:tentative="1">
      <w:start w:val="1"/>
      <w:numFmt w:val="bullet"/>
      <w:lvlText w:val=""/>
      <w:lvlJc w:val="left"/>
      <w:pPr>
        <w:tabs>
          <w:tab w:val="num" w:pos="5040"/>
        </w:tabs>
        <w:ind w:left="5040" w:hanging="360"/>
      </w:pPr>
      <w:rPr>
        <w:rFonts w:ascii="Wingdings" w:hAnsi="Wingdings" w:hint="default"/>
      </w:rPr>
    </w:lvl>
    <w:lvl w:ilvl="7" w:tplc="3850AEC6" w:tentative="1">
      <w:start w:val="1"/>
      <w:numFmt w:val="bullet"/>
      <w:lvlText w:val=""/>
      <w:lvlJc w:val="left"/>
      <w:pPr>
        <w:tabs>
          <w:tab w:val="num" w:pos="5760"/>
        </w:tabs>
        <w:ind w:left="5760" w:hanging="360"/>
      </w:pPr>
      <w:rPr>
        <w:rFonts w:ascii="Wingdings" w:hAnsi="Wingdings" w:hint="default"/>
      </w:rPr>
    </w:lvl>
    <w:lvl w:ilvl="8" w:tplc="4FF28E50" w:tentative="1">
      <w:start w:val="1"/>
      <w:numFmt w:val="bullet"/>
      <w:lvlText w:val=""/>
      <w:lvlJc w:val="left"/>
      <w:pPr>
        <w:tabs>
          <w:tab w:val="num" w:pos="6480"/>
        </w:tabs>
        <w:ind w:left="6480" w:hanging="360"/>
      </w:pPr>
      <w:rPr>
        <w:rFonts w:ascii="Wingdings" w:hAnsi="Wingdings" w:hint="default"/>
      </w:rPr>
    </w:lvl>
  </w:abstractNum>
  <w:abstractNum w:abstractNumId="10">
    <w:nsid w:val="6D1C1DC1"/>
    <w:multiLevelType w:val="hybridMultilevel"/>
    <w:tmpl w:val="40CC4BF8"/>
    <w:lvl w:ilvl="0" w:tplc="1B166CEA">
      <w:start w:val="1"/>
      <w:numFmt w:val="decimal"/>
      <w:lvlText w:val="%1"/>
      <w:lvlJc w:val="left"/>
      <w:pPr>
        <w:tabs>
          <w:tab w:val="num" w:pos="420"/>
        </w:tabs>
        <w:ind w:left="420" w:hanging="420"/>
      </w:pPr>
      <w:rPr>
        <w:rFonts w:hint="eastAsia"/>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1">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2">
    <w:nsid w:val="72C71936"/>
    <w:multiLevelType w:val="multilevel"/>
    <w:tmpl w:val="30942B3C"/>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74860993"/>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4">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5"/>
  </w:num>
  <w:num w:numId="2">
    <w:abstractNumId w:val="10"/>
  </w:num>
  <w:num w:numId="3">
    <w:abstractNumId w:val="3"/>
  </w:num>
  <w:num w:numId="4">
    <w:abstractNumId w:val="14"/>
  </w:num>
  <w:num w:numId="5">
    <w:abstractNumId w:val="0"/>
  </w:num>
  <w:num w:numId="6">
    <w:abstractNumId w:val="8"/>
  </w:num>
  <w:num w:numId="7">
    <w:abstractNumId w:val="6"/>
  </w:num>
  <w:num w:numId="8">
    <w:abstractNumId w:val="13"/>
  </w:num>
  <w:num w:numId="9">
    <w:abstractNumId w:val="11"/>
  </w:num>
  <w:num w:numId="10">
    <w:abstractNumId w:val="7"/>
  </w:num>
  <w:num w:numId="11">
    <w:abstractNumId w:val="2"/>
  </w:num>
  <w:num w:numId="12">
    <w:abstractNumId w:val="9"/>
  </w:num>
  <w:num w:numId="13">
    <w:abstractNumId w:val="4"/>
  </w:num>
  <w:num w:numId="14">
    <w:abstractNumId w:val="1"/>
  </w:num>
  <w:num w:numId="15">
    <w:abstractNumId w:val="12"/>
  </w:num>
  <w:num w:numId="16">
    <w:abstractNumId w:val="12"/>
  </w:num>
  <w:num w:numId="17">
    <w:abstractNumId w:val="12"/>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hdrShapeDefaults>
    <o:shapedefaults v:ext="edit" spidmax="29698"/>
  </w:hdrShapeDefaults>
  <w:footnotePr>
    <w:footnote w:id="-1"/>
    <w:footnote w:id="0"/>
  </w:footnotePr>
  <w:endnotePr>
    <w:endnote w:id="-1"/>
    <w:endnote w:id="0"/>
  </w:endnotePr>
  <w:compat>
    <w:useFELayout/>
  </w:compat>
  <w:rsids>
    <w:rsidRoot w:val="00A37693"/>
    <w:rsid w:val="00042CBF"/>
    <w:rsid w:val="000445D7"/>
    <w:rsid w:val="00075F31"/>
    <w:rsid w:val="00096BDA"/>
    <w:rsid w:val="000A12E6"/>
    <w:rsid w:val="000A641A"/>
    <w:rsid w:val="000C635B"/>
    <w:rsid w:val="000F487F"/>
    <w:rsid w:val="001056A1"/>
    <w:rsid w:val="00162376"/>
    <w:rsid w:val="001B15DB"/>
    <w:rsid w:val="001D02F9"/>
    <w:rsid w:val="001F51B8"/>
    <w:rsid w:val="001F52DD"/>
    <w:rsid w:val="00205408"/>
    <w:rsid w:val="00226597"/>
    <w:rsid w:val="00233DCC"/>
    <w:rsid w:val="00250786"/>
    <w:rsid w:val="00286DB8"/>
    <w:rsid w:val="002C2FB3"/>
    <w:rsid w:val="002E0418"/>
    <w:rsid w:val="00312CDF"/>
    <w:rsid w:val="003D5E1B"/>
    <w:rsid w:val="003D6B93"/>
    <w:rsid w:val="003D7E64"/>
    <w:rsid w:val="00454E8A"/>
    <w:rsid w:val="0046089B"/>
    <w:rsid w:val="004617C8"/>
    <w:rsid w:val="00495979"/>
    <w:rsid w:val="004B194A"/>
    <w:rsid w:val="004E20FD"/>
    <w:rsid w:val="004E229E"/>
    <w:rsid w:val="00510AFB"/>
    <w:rsid w:val="005274C3"/>
    <w:rsid w:val="00542442"/>
    <w:rsid w:val="005427A5"/>
    <w:rsid w:val="00545344"/>
    <w:rsid w:val="00566510"/>
    <w:rsid w:val="00607265"/>
    <w:rsid w:val="00630A06"/>
    <w:rsid w:val="00636EE1"/>
    <w:rsid w:val="00642FBA"/>
    <w:rsid w:val="006446CA"/>
    <w:rsid w:val="006662AF"/>
    <w:rsid w:val="00667D60"/>
    <w:rsid w:val="0067026A"/>
    <w:rsid w:val="006703E4"/>
    <w:rsid w:val="00680F2C"/>
    <w:rsid w:val="00694CCD"/>
    <w:rsid w:val="00705E7A"/>
    <w:rsid w:val="007532CB"/>
    <w:rsid w:val="007664E3"/>
    <w:rsid w:val="00774583"/>
    <w:rsid w:val="00782C51"/>
    <w:rsid w:val="00794123"/>
    <w:rsid w:val="007A0574"/>
    <w:rsid w:val="007B4975"/>
    <w:rsid w:val="007C1712"/>
    <w:rsid w:val="007E656B"/>
    <w:rsid w:val="008014AA"/>
    <w:rsid w:val="00801DF1"/>
    <w:rsid w:val="00810D0A"/>
    <w:rsid w:val="008270F8"/>
    <w:rsid w:val="0084560D"/>
    <w:rsid w:val="00851885"/>
    <w:rsid w:val="00861898"/>
    <w:rsid w:val="00882909"/>
    <w:rsid w:val="008922F3"/>
    <w:rsid w:val="008B6F18"/>
    <w:rsid w:val="008E7EDE"/>
    <w:rsid w:val="009126FD"/>
    <w:rsid w:val="00927F44"/>
    <w:rsid w:val="00975EF3"/>
    <w:rsid w:val="009D634C"/>
    <w:rsid w:val="009F5A93"/>
    <w:rsid w:val="00A12D70"/>
    <w:rsid w:val="00A216BA"/>
    <w:rsid w:val="00A308F0"/>
    <w:rsid w:val="00A37693"/>
    <w:rsid w:val="00A76D19"/>
    <w:rsid w:val="00AA5366"/>
    <w:rsid w:val="00AB50E3"/>
    <w:rsid w:val="00AC08F0"/>
    <w:rsid w:val="00B459AE"/>
    <w:rsid w:val="00B56377"/>
    <w:rsid w:val="00BD11DA"/>
    <w:rsid w:val="00BD27FD"/>
    <w:rsid w:val="00BF3A2D"/>
    <w:rsid w:val="00C57384"/>
    <w:rsid w:val="00D10F06"/>
    <w:rsid w:val="00D16DF0"/>
    <w:rsid w:val="00D8609E"/>
    <w:rsid w:val="00DB3667"/>
    <w:rsid w:val="00DC007F"/>
    <w:rsid w:val="00DD2627"/>
    <w:rsid w:val="00DD39CA"/>
    <w:rsid w:val="00DE1EFF"/>
    <w:rsid w:val="00DE7C8F"/>
    <w:rsid w:val="00DF0A23"/>
    <w:rsid w:val="00DF2986"/>
    <w:rsid w:val="00DF74D9"/>
    <w:rsid w:val="00E3436E"/>
    <w:rsid w:val="00E46ECE"/>
    <w:rsid w:val="00EE74F1"/>
    <w:rsid w:val="00EE759C"/>
    <w:rsid w:val="00F5644B"/>
    <w:rsid w:val="00F96E2C"/>
    <w:rsid w:val="00FA38C1"/>
    <w:rsid w:val="00FB0C73"/>
    <w:rsid w:val="00FB7722"/>
    <w:rsid w:val="00FF0C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93"/>
    <w:pPr>
      <w:spacing w:after="180" w:line="240" w:lineRule="auto"/>
    </w:pPr>
    <w:rPr>
      <w:rFonts w:ascii="Times New Roman" w:eastAsia="MS Mincho" w:hAnsi="Times New Roman" w:cs="Times New Roman"/>
      <w:szCs w:val="20"/>
      <w:lang w:val="en-GB" w:eastAsia="en-US"/>
    </w:rPr>
  </w:style>
  <w:style w:type="paragraph" w:styleId="1">
    <w:name w:val="heading 1"/>
    <w:aliases w:val="H1,Memo Heading 1,h1 + 11 pt,Before:  6 pt,After:  0 pt,h1,Heading 1 3GPP"/>
    <w:next w:val="a"/>
    <w:link w:val="1Char"/>
    <w:qFormat/>
    <w:rsid w:val="00A37693"/>
    <w:pPr>
      <w:keepNext/>
      <w:keepLines/>
      <w:numPr>
        <w:numId w:val="15"/>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37693"/>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37693"/>
  </w:style>
  <w:style w:type="paragraph" w:styleId="a4">
    <w:name w:val="footer"/>
    <w:basedOn w:val="a"/>
    <w:link w:val="Char0"/>
    <w:uiPriority w:val="99"/>
    <w:semiHidden/>
    <w:unhideWhenUsed/>
    <w:rsid w:val="00A37693"/>
    <w:pPr>
      <w:tabs>
        <w:tab w:val="center" w:pos="4320"/>
        <w:tab w:val="right" w:pos="8640"/>
      </w:tabs>
      <w:spacing w:after="0"/>
    </w:pPr>
  </w:style>
  <w:style w:type="character" w:customStyle="1" w:styleId="Char0">
    <w:name w:val="页脚 Char"/>
    <w:basedOn w:val="a0"/>
    <w:link w:val="a4"/>
    <w:uiPriority w:val="99"/>
    <w:semiHidden/>
    <w:rsid w:val="00A37693"/>
  </w:style>
  <w:style w:type="character" w:customStyle="1" w:styleId="1Char">
    <w:name w:val="标题 1 Char"/>
    <w:aliases w:val="H1 Char,Memo Heading 1 Char,h1 + 11 pt Char,Before:  6 pt Char,After:  0 pt Char,h1 Char,Heading 1 3GPP Char"/>
    <w:basedOn w:val="a0"/>
    <w:link w:val="1"/>
    <w:rsid w:val="00A37693"/>
    <w:rPr>
      <w:rFonts w:ascii="Arial" w:eastAsia="宋体" w:hAnsi="Arial" w:cs="Arial"/>
      <w:color w:val="0000FF"/>
      <w:kern w:val="2"/>
      <w:sz w:val="36"/>
      <w:szCs w:val="20"/>
      <w:lang w:val="en-GB" w:eastAsia="en-US"/>
    </w:rPr>
  </w:style>
  <w:style w:type="paragraph" w:customStyle="1" w:styleId="B1">
    <w:name w:val="B1"/>
    <w:basedOn w:val="a5"/>
    <w:link w:val="B1Char1"/>
    <w:rsid w:val="00A37693"/>
    <w:pPr>
      <w:ind w:left="568" w:hanging="284"/>
      <w:contextualSpacing w:val="0"/>
    </w:pPr>
    <w:rPr>
      <w:rFonts w:ascii="Arial" w:eastAsia="宋体" w:hAnsi="Arial" w:cs="Arial"/>
      <w:color w:val="0000FF"/>
      <w:kern w:val="2"/>
      <w:sz w:val="20"/>
    </w:rPr>
  </w:style>
  <w:style w:type="paragraph" w:customStyle="1" w:styleId="B2">
    <w:name w:val="B2"/>
    <w:basedOn w:val="2"/>
    <w:link w:val="B2Char"/>
    <w:rsid w:val="00A37693"/>
    <w:pPr>
      <w:ind w:left="851" w:hanging="284"/>
      <w:contextualSpacing w:val="0"/>
    </w:pPr>
    <w:rPr>
      <w:rFonts w:ascii="Arial" w:eastAsia="宋体" w:hAnsi="Arial" w:cs="Arial"/>
      <w:color w:val="0000FF"/>
      <w:kern w:val="2"/>
      <w:sz w:val="20"/>
    </w:rPr>
  </w:style>
  <w:style w:type="character" w:customStyle="1" w:styleId="B2Char">
    <w:name w:val="B2 Char"/>
    <w:link w:val="B2"/>
    <w:rsid w:val="00A37693"/>
    <w:rPr>
      <w:rFonts w:ascii="Arial" w:eastAsia="宋体" w:hAnsi="Arial" w:cs="Arial"/>
      <w:color w:val="0000FF"/>
      <w:kern w:val="2"/>
      <w:sz w:val="20"/>
      <w:szCs w:val="20"/>
      <w:lang w:val="en-GB" w:eastAsia="en-US"/>
    </w:rPr>
  </w:style>
  <w:style w:type="character" w:customStyle="1" w:styleId="B1Char1">
    <w:name w:val="B1 Char1"/>
    <w:link w:val="B1"/>
    <w:rsid w:val="00A37693"/>
    <w:rPr>
      <w:rFonts w:ascii="Arial" w:eastAsia="宋体" w:hAnsi="Arial" w:cs="Arial"/>
      <w:color w:val="0000FF"/>
      <w:kern w:val="2"/>
      <w:sz w:val="20"/>
      <w:szCs w:val="20"/>
      <w:lang w:val="en-GB" w:eastAsia="en-US"/>
    </w:rPr>
  </w:style>
  <w:style w:type="paragraph" w:customStyle="1" w:styleId="Heading1b">
    <w:name w:val="Heading 1b"/>
    <w:basedOn w:val="1"/>
    <w:rsid w:val="00A37693"/>
    <w:pPr>
      <w:numPr>
        <w:numId w:val="1"/>
      </w:numPr>
    </w:pPr>
  </w:style>
  <w:style w:type="paragraph" w:styleId="a5">
    <w:name w:val="List"/>
    <w:basedOn w:val="a"/>
    <w:uiPriority w:val="99"/>
    <w:semiHidden/>
    <w:unhideWhenUsed/>
    <w:rsid w:val="00A37693"/>
    <w:pPr>
      <w:ind w:left="283" w:hanging="283"/>
      <w:contextualSpacing/>
    </w:pPr>
  </w:style>
  <w:style w:type="paragraph" w:styleId="2">
    <w:name w:val="List 2"/>
    <w:basedOn w:val="a"/>
    <w:uiPriority w:val="99"/>
    <w:semiHidden/>
    <w:unhideWhenUsed/>
    <w:rsid w:val="00A37693"/>
    <w:pPr>
      <w:ind w:left="566" w:hanging="283"/>
      <w:contextualSpacing/>
    </w:pPr>
  </w:style>
  <w:style w:type="paragraph" w:styleId="a6">
    <w:name w:val="Document Map"/>
    <w:basedOn w:val="a"/>
    <w:link w:val="Char1"/>
    <w:uiPriority w:val="99"/>
    <w:semiHidden/>
    <w:unhideWhenUsed/>
    <w:rsid w:val="00A37693"/>
    <w:pPr>
      <w:spacing w:after="0"/>
    </w:pPr>
    <w:rPr>
      <w:rFonts w:ascii="宋体" w:eastAsia="宋体"/>
      <w:sz w:val="18"/>
      <w:szCs w:val="18"/>
    </w:rPr>
  </w:style>
  <w:style w:type="character" w:customStyle="1" w:styleId="Char1">
    <w:name w:val="文档结构图 Char"/>
    <w:basedOn w:val="a0"/>
    <w:link w:val="a6"/>
    <w:uiPriority w:val="99"/>
    <w:semiHidden/>
    <w:rsid w:val="00A37693"/>
    <w:rPr>
      <w:rFonts w:ascii="宋体" w:eastAsia="宋体" w:hAnsi="Times New Roman" w:cs="Times New Roman"/>
      <w:sz w:val="18"/>
      <w:szCs w:val="18"/>
      <w:lang w:val="en-GB" w:eastAsia="en-US"/>
    </w:rPr>
  </w:style>
  <w:style w:type="paragraph" w:styleId="a7">
    <w:name w:val="Balloon Text"/>
    <w:basedOn w:val="a"/>
    <w:link w:val="Char2"/>
    <w:uiPriority w:val="99"/>
    <w:semiHidden/>
    <w:unhideWhenUsed/>
    <w:rsid w:val="00801DF1"/>
    <w:pPr>
      <w:spacing w:after="0"/>
    </w:pPr>
    <w:rPr>
      <w:rFonts w:ascii="宋体" w:eastAsia="宋体"/>
      <w:sz w:val="18"/>
      <w:szCs w:val="18"/>
    </w:rPr>
  </w:style>
  <w:style w:type="character" w:customStyle="1" w:styleId="Char2">
    <w:name w:val="批注框文本 Char"/>
    <w:basedOn w:val="a0"/>
    <w:link w:val="a7"/>
    <w:uiPriority w:val="99"/>
    <w:semiHidden/>
    <w:rsid w:val="00801DF1"/>
    <w:rPr>
      <w:rFonts w:ascii="宋体" w:eastAsia="宋体" w:hAnsi="Times New Roman" w:cs="Times New Roman"/>
      <w:sz w:val="18"/>
      <w:szCs w:val="18"/>
      <w:lang w:val="en-GB" w:eastAsia="en-US"/>
    </w:rPr>
  </w:style>
  <w:style w:type="paragraph" w:styleId="a8">
    <w:name w:val="List Paragraph"/>
    <w:basedOn w:val="a"/>
    <w:link w:val="Char3"/>
    <w:uiPriority w:val="34"/>
    <w:qFormat/>
    <w:rsid w:val="004B194A"/>
    <w:pPr>
      <w:ind w:left="720"/>
      <w:contextualSpacing/>
    </w:pPr>
    <w:rPr>
      <w:rFonts w:eastAsia="宋体"/>
      <w:sz w:val="20"/>
    </w:rPr>
  </w:style>
  <w:style w:type="character" w:customStyle="1" w:styleId="Char3">
    <w:name w:val="列出段落 Char"/>
    <w:link w:val="a8"/>
    <w:uiPriority w:val="34"/>
    <w:locked/>
    <w:rsid w:val="004B194A"/>
    <w:rPr>
      <w:rFonts w:ascii="Times New Roman" w:eastAsia="宋体" w:hAnsi="Times New Roman" w:cs="Times New Roman"/>
      <w:sz w:val="20"/>
      <w:szCs w:val="20"/>
      <w:lang w:val="en-GB"/>
    </w:rPr>
  </w:style>
  <w:style w:type="paragraph" w:customStyle="1" w:styleId="TAH">
    <w:name w:val="TAH"/>
    <w:basedOn w:val="a"/>
    <w:link w:val="TAHCar"/>
    <w:rsid w:val="00BF3A2D"/>
    <w:pPr>
      <w:keepNext/>
      <w:keepLines/>
      <w:spacing w:after="0"/>
      <w:jc w:val="center"/>
    </w:pPr>
    <w:rPr>
      <w:rFonts w:ascii="Arial" w:eastAsiaTheme="minorEastAsia" w:hAnsi="Arial"/>
      <w:b/>
      <w:sz w:val="18"/>
    </w:rPr>
  </w:style>
  <w:style w:type="paragraph" w:customStyle="1" w:styleId="TAL">
    <w:name w:val="TAL"/>
    <w:basedOn w:val="a"/>
    <w:link w:val="TALChar"/>
    <w:rsid w:val="00BF3A2D"/>
    <w:pPr>
      <w:keepNext/>
      <w:keepLines/>
      <w:overflowPunct w:val="0"/>
      <w:autoSpaceDE w:val="0"/>
      <w:autoSpaceDN w:val="0"/>
      <w:adjustRightInd w:val="0"/>
      <w:spacing w:after="0"/>
      <w:textAlignment w:val="baseline"/>
    </w:pPr>
    <w:rPr>
      <w:rFonts w:ascii="Arial" w:eastAsiaTheme="minorEastAsia" w:hAnsi="Arial"/>
      <w:sz w:val="18"/>
      <w:lang w:eastAsia="ja-JP"/>
    </w:rPr>
  </w:style>
  <w:style w:type="character" w:customStyle="1" w:styleId="TALChar">
    <w:name w:val="TAL Char"/>
    <w:basedOn w:val="a0"/>
    <w:link w:val="TAL"/>
    <w:rsid w:val="00BF3A2D"/>
    <w:rPr>
      <w:rFonts w:ascii="Arial" w:hAnsi="Arial" w:cs="Times New Roman"/>
      <w:sz w:val="18"/>
      <w:szCs w:val="20"/>
      <w:lang w:val="en-GB" w:eastAsia="ja-JP"/>
    </w:rPr>
  </w:style>
  <w:style w:type="character" w:customStyle="1" w:styleId="TAHCar">
    <w:name w:val="TAH Car"/>
    <w:basedOn w:val="a0"/>
    <w:link w:val="TAH"/>
    <w:rsid w:val="00BF3A2D"/>
    <w:rPr>
      <w:rFonts w:ascii="Arial" w:hAnsi="Arial" w:cs="Times New Roman"/>
      <w:b/>
      <w:sz w:val="18"/>
      <w:szCs w:val="20"/>
      <w:lang w:val="en-GB" w:eastAsia="en-US"/>
    </w:rPr>
  </w:style>
  <w:style w:type="character" w:customStyle="1" w:styleId="B1Char">
    <w:name w:val="B1 Char"/>
    <w:rsid w:val="00D10F06"/>
    <w:rPr>
      <w:lang w:val="en-GB"/>
    </w:rPr>
  </w:style>
  <w:style w:type="paragraph" w:styleId="a9">
    <w:name w:val="caption"/>
    <w:basedOn w:val="a"/>
    <w:next w:val="a"/>
    <w:uiPriority w:val="35"/>
    <w:unhideWhenUsed/>
    <w:qFormat/>
    <w:rsid w:val="00680F2C"/>
    <w:pPr>
      <w:spacing w:after="200"/>
    </w:pPr>
    <w:rPr>
      <w:b/>
      <w:bCs/>
      <w:color w:val="4F81BD" w:themeColor="accent1"/>
      <w:sz w:val="18"/>
      <w:szCs w:val="18"/>
    </w:rPr>
  </w:style>
  <w:style w:type="table" w:styleId="aa">
    <w:name w:val="Table Grid"/>
    <w:basedOn w:val="a1"/>
    <w:uiPriority w:val="59"/>
    <w:rsid w:val="001F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914489">
      <w:bodyDiv w:val="1"/>
      <w:marLeft w:val="0"/>
      <w:marRight w:val="0"/>
      <w:marTop w:val="0"/>
      <w:marBottom w:val="0"/>
      <w:divBdr>
        <w:top w:val="none" w:sz="0" w:space="0" w:color="auto"/>
        <w:left w:val="none" w:sz="0" w:space="0" w:color="auto"/>
        <w:bottom w:val="none" w:sz="0" w:space="0" w:color="auto"/>
        <w:right w:val="none" w:sz="0" w:space="0" w:color="auto"/>
      </w:divBdr>
    </w:div>
    <w:div w:id="519899052">
      <w:bodyDiv w:val="1"/>
      <w:marLeft w:val="0"/>
      <w:marRight w:val="0"/>
      <w:marTop w:val="0"/>
      <w:marBottom w:val="0"/>
      <w:divBdr>
        <w:top w:val="none" w:sz="0" w:space="0" w:color="auto"/>
        <w:left w:val="none" w:sz="0" w:space="0" w:color="auto"/>
        <w:bottom w:val="none" w:sz="0" w:space="0" w:color="auto"/>
        <w:right w:val="none" w:sz="0" w:space="0" w:color="auto"/>
      </w:divBdr>
    </w:div>
    <w:div w:id="668796834">
      <w:bodyDiv w:val="1"/>
      <w:marLeft w:val="0"/>
      <w:marRight w:val="0"/>
      <w:marTop w:val="0"/>
      <w:marBottom w:val="0"/>
      <w:divBdr>
        <w:top w:val="none" w:sz="0" w:space="0" w:color="auto"/>
        <w:left w:val="none" w:sz="0" w:space="0" w:color="auto"/>
        <w:bottom w:val="none" w:sz="0" w:space="0" w:color="auto"/>
        <w:right w:val="none" w:sz="0" w:space="0" w:color="auto"/>
      </w:divBdr>
      <w:divsChild>
        <w:div w:id="914894956">
          <w:marLeft w:val="446"/>
          <w:marRight w:val="0"/>
          <w:marTop w:val="0"/>
          <w:marBottom w:val="120"/>
          <w:divBdr>
            <w:top w:val="none" w:sz="0" w:space="0" w:color="auto"/>
            <w:left w:val="none" w:sz="0" w:space="0" w:color="auto"/>
            <w:bottom w:val="none" w:sz="0" w:space="0" w:color="auto"/>
            <w:right w:val="none" w:sz="0" w:space="0" w:color="auto"/>
          </w:divBdr>
        </w:div>
        <w:div w:id="630407037">
          <w:marLeft w:val="1166"/>
          <w:marRight w:val="0"/>
          <w:marTop w:val="58"/>
          <w:marBottom w:val="0"/>
          <w:divBdr>
            <w:top w:val="none" w:sz="0" w:space="0" w:color="auto"/>
            <w:left w:val="none" w:sz="0" w:space="0" w:color="auto"/>
            <w:bottom w:val="none" w:sz="0" w:space="0" w:color="auto"/>
            <w:right w:val="none" w:sz="0" w:space="0" w:color="auto"/>
          </w:divBdr>
        </w:div>
        <w:div w:id="873158735">
          <w:marLeft w:val="1166"/>
          <w:marRight w:val="0"/>
          <w:marTop w:val="58"/>
          <w:marBottom w:val="0"/>
          <w:divBdr>
            <w:top w:val="none" w:sz="0" w:space="0" w:color="auto"/>
            <w:left w:val="none" w:sz="0" w:space="0" w:color="auto"/>
            <w:bottom w:val="none" w:sz="0" w:space="0" w:color="auto"/>
            <w:right w:val="none" w:sz="0" w:space="0" w:color="auto"/>
          </w:divBdr>
        </w:div>
        <w:div w:id="1781878961">
          <w:marLeft w:val="1800"/>
          <w:marRight w:val="0"/>
          <w:marTop w:val="58"/>
          <w:marBottom w:val="0"/>
          <w:divBdr>
            <w:top w:val="none" w:sz="0" w:space="0" w:color="auto"/>
            <w:left w:val="none" w:sz="0" w:space="0" w:color="auto"/>
            <w:bottom w:val="none" w:sz="0" w:space="0" w:color="auto"/>
            <w:right w:val="none" w:sz="0" w:space="0" w:color="auto"/>
          </w:divBdr>
        </w:div>
        <w:div w:id="946739794">
          <w:marLeft w:val="1800"/>
          <w:marRight w:val="0"/>
          <w:marTop w:val="58"/>
          <w:marBottom w:val="0"/>
          <w:divBdr>
            <w:top w:val="none" w:sz="0" w:space="0" w:color="auto"/>
            <w:left w:val="none" w:sz="0" w:space="0" w:color="auto"/>
            <w:bottom w:val="none" w:sz="0" w:space="0" w:color="auto"/>
            <w:right w:val="none" w:sz="0" w:space="0" w:color="auto"/>
          </w:divBdr>
        </w:div>
        <w:div w:id="1077753013">
          <w:marLeft w:val="1166"/>
          <w:marRight w:val="0"/>
          <w:marTop w:val="58"/>
          <w:marBottom w:val="0"/>
          <w:divBdr>
            <w:top w:val="none" w:sz="0" w:space="0" w:color="auto"/>
            <w:left w:val="none" w:sz="0" w:space="0" w:color="auto"/>
            <w:bottom w:val="none" w:sz="0" w:space="0" w:color="auto"/>
            <w:right w:val="none" w:sz="0" w:space="0" w:color="auto"/>
          </w:divBdr>
        </w:div>
        <w:div w:id="397678535">
          <w:marLeft w:val="1800"/>
          <w:marRight w:val="0"/>
          <w:marTop w:val="58"/>
          <w:marBottom w:val="0"/>
          <w:divBdr>
            <w:top w:val="none" w:sz="0" w:space="0" w:color="auto"/>
            <w:left w:val="none" w:sz="0" w:space="0" w:color="auto"/>
            <w:bottom w:val="none" w:sz="0" w:space="0" w:color="auto"/>
            <w:right w:val="none" w:sz="0" w:space="0" w:color="auto"/>
          </w:divBdr>
        </w:div>
        <w:div w:id="832457340">
          <w:marLeft w:val="1800"/>
          <w:marRight w:val="0"/>
          <w:marTop w:val="58"/>
          <w:marBottom w:val="0"/>
          <w:divBdr>
            <w:top w:val="none" w:sz="0" w:space="0" w:color="auto"/>
            <w:left w:val="none" w:sz="0" w:space="0" w:color="auto"/>
            <w:bottom w:val="none" w:sz="0" w:space="0" w:color="auto"/>
            <w:right w:val="none" w:sz="0" w:space="0" w:color="auto"/>
          </w:divBdr>
        </w:div>
      </w:divsChild>
    </w:div>
    <w:div w:id="679042749">
      <w:bodyDiv w:val="1"/>
      <w:marLeft w:val="0"/>
      <w:marRight w:val="0"/>
      <w:marTop w:val="0"/>
      <w:marBottom w:val="0"/>
      <w:divBdr>
        <w:top w:val="none" w:sz="0" w:space="0" w:color="auto"/>
        <w:left w:val="none" w:sz="0" w:space="0" w:color="auto"/>
        <w:bottom w:val="none" w:sz="0" w:space="0" w:color="auto"/>
        <w:right w:val="none" w:sz="0" w:space="0" w:color="auto"/>
      </w:divBdr>
      <w:divsChild>
        <w:div w:id="231933057">
          <w:marLeft w:val="446"/>
          <w:marRight w:val="0"/>
          <w:marTop w:val="77"/>
          <w:marBottom w:val="0"/>
          <w:divBdr>
            <w:top w:val="none" w:sz="0" w:space="0" w:color="auto"/>
            <w:left w:val="none" w:sz="0" w:space="0" w:color="auto"/>
            <w:bottom w:val="none" w:sz="0" w:space="0" w:color="auto"/>
            <w:right w:val="none" w:sz="0" w:space="0" w:color="auto"/>
          </w:divBdr>
        </w:div>
        <w:div w:id="1293562913">
          <w:marLeft w:val="1166"/>
          <w:marRight w:val="0"/>
          <w:marTop w:val="67"/>
          <w:marBottom w:val="0"/>
          <w:divBdr>
            <w:top w:val="none" w:sz="0" w:space="0" w:color="auto"/>
            <w:left w:val="none" w:sz="0" w:space="0" w:color="auto"/>
            <w:bottom w:val="none" w:sz="0" w:space="0" w:color="auto"/>
            <w:right w:val="none" w:sz="0" w:space="0" w:color="auto"/>
          </w:divBdr>
        </w:div>
        <w:div w:id="1679306328">
          <w:marLeft w:val="1800"/>
          <w:marRight w:val="0"/>
          <w:marTop w:val="58"/>
          <w:marBottom w:val="0"/>
          <w:divBdr>
            <w:top w:val="none" w:sz="0" w:space="0" w:color="auto"/>
            <w:left w:val="none" w:sz="0" w:space="0" w:color="auto"/>
            <w:bottom w:val="none" w:sz="0" w:space="0" w:color="auto"/>
            <w:right w:val="none" w:sz="0" w:space="0" w:color="auto"/>
          </w:divBdr>
        </w:div>
        <w:div w:id="1811166502">
          <w:marLeft w:val="1800"/>
          <w:marRight w:val="0"/>
          <w:marTop w:val="58"/>
          <w:marBottom w:val="0"/>
          <w:divBdr>
            <w:top w:val="none" w:sz="0" w:space="0" w:color="auto"/>
            <w:left w:val="none" w:sz="0" w:space="0" w:color="auto"/>
            <w:bottom w:val="none" w:sz="0" w:space="0" w:color="auto"/>
            <w:right w:val="none" w:sz="0" w:space="0" w:color="auto"/>
          </w:divBdr>
        </w:div>
        <w:div w:id="470828304">
          <w:marLeft w:val="1166"/>
          <w:marRight w:val="0"/>
          <w:marTop w:val="67"/>
          <w:marBottom w:val="0"/>
          <w:divBdr>
            <w:top w:val="none" w:sz="0" w:space="0" w:color="auto"/>
            <w:left w:val="none" w:sz="0" w:space="0" w:color="auto"/>
            <w:bottom w:val="none" w:sz="0" w:space="0" w:color="auto"/>
            <w:right w:val="none" w:sz="0" w:space="0" w:color="auto"/>
          </w:divBdr>
        </w:div>
        <w:div w:id="350645273">
          <w:marLeft w:val="1800"/>
          <w:marRight w:val="0"/>
          <w:marTop w:val="58"/>
          <w:marBottom w:val="0"/>
          <w:divBdr>
            <w:top w:val="none" w:sz="0" w:space="0" w:color="auto"/>
            <w:left w:val="none" w:sz="0" w:space="0" w:color="auto"/>
            <w:bottom w:val="none" w:sz="0" w:space="0" w:color="auto"/>
            <w:right w:val="none" w:sz="0" w:space="0" w:color="auto"/>
          </w:divBdr>
        </w:div>
        <w:div w:id="562762946">
          <w:marLeft w:val="1800"/>
          <w:marRight w:val="0"/>
          <w:marTop w:val="58"/>
          <w:marBottom w:val="0"/>
          <w:divBdr>
            <w:top w:val="none" w:sz="0" w:space="0" w:color="auto"/>
            <w:left w:val="none" w:sz="0" w:space="0" w:color="auto"/>
            <w:bottom w:val="none" w:sz="0" w:space="0" w:color="auto"/>
            <w:right w:val="none" w:sz="0" w:space="0" w:color="auto"/>
          </w:divBdr>
        </w:div>
        <w:div w:id="1693343215">
          <w:marLeft w:val="446"/>
          <w:marRight w:val="0"/>
          <w:marTop w:val="77"/>
          <w:marBottom w:val="0"/>
          <w:divBdr>
            <w:top w:val="none" w:sz="0" w:space="0" w:color="auto"/>
            <w:left w:val="none" w:sz="0" w:space="0" w:color="auto"/>
            <w:bottom w:val="none" w:sz="0" w:space="0" w:color="auto"/>
            <w:right w:val="none" w:sz="0" w:space="0" w:color="auto"/>
          </w:divBdr>
        </w:div>
        <w:div w:id="1205214522">
          <w:marLeft w:val="1166"/>
          <w:marRight w:val="0"/>
          <w:marTop w:val="67"/>
          <w:marBottom w:val="0"/>
          <w:divBdr>
            <w:top w:val="none" w:sz="0" w:space="0" w:color="auto"/>
            <w:left w:val="none" w:sz="0" w:space="0" w:color="auto"/>
            <w:bottom w:val="none" w:sz="0" w:space="0" w:color="auto"/>
            <w:right w:val="none" w:sz="0" w:space="0" w:color="auto"/>
          </w:divBdr>
        </w:div>
        <w:div w:id="992027917">
          <w:marLeft w:val="1800"/>
          <w:marRight w:val="0"/>
          <w:marTop w:val="58"/>
          <w:marBottom w:val="0"/>
          <w:divBdr>
            <w:top w:val="none" w:sz="0" w:space="0" w:color="auto"/>
            <w:left w:val="none" w:sz="0" w:space="0" w:color="auto"/>
            <w:bottom w:val="none" w:sz="0" w:space="0" w:color="auto"/>
            <w:right w:val="none" w:sz="0" w:space="0" w:color="auto"/>
          </w:divBdr>
        </w:div>
        <w:div w:id="1911649336">
          <w:marLeft w:val="1800"/>
          <w:marRight w:val="0"/>
          <w:marTop w:val="58"/>
          <w:marBottom w:val="0"/>
          <w:divBdr>
            <w:top w:val="none" w:sz="0" w:space="0" w:color="auto"/>
            <w:left w:val="none" w:sz="0" w:space="0" w:color="auto"/>
            <w:bottom w:val="none" w:sz="0" w:space="0" w:color="auto"/>
            <w:right w:val="none" w:sz="0" w:space="0" w:color="auto"/>
          </w:divBdr>
        </w:div>
        <w:div w:id="777261440">
          <w:marLeft w:val="1166"/>
          <w:marRight w:val="0"/>
          <w:marTop w:val="67"/>
          <w:marBottom w:val="0"/>
          <w:divBdr>
            <w:top w:val="none" w:sz="0" w:space="0" w:color="auto"/>
            <w:left w:val="none" w:sz="0" w:space="0" w:color="auto"/>
            <w:bottom w:val="none" w:sz="0" w:space="0" w:color="auto"/>
            <w:right w:val="none" w:sz="0" w:space="0" w:color="auto"/>
          </w:divBdr>
        </w:div>
        <w:div w:id="1451976402">
          <w:marLeft w:val="1800"/>
          <w:marRight w:val="0"/>
          <w:marTop w:val="58"/>
          <w:marBottom w:val="0"/>
          <w:divBdr>
            <w:top w:val="none" w:sz="0" w:space="0" w:color="auto"/>
            <w:left w:val="none" w:sz="0" w:space="0" w:color="auto"/>
            <w:bottom w:val="none" w:sz="0" w:space="0" w:color="auto"/>
            <w:right w:val="none" w:sz="0" w:space="0" w:color="auto"/>
          </w:divBdr>
        </w:div>
        <w:div w:id="859663645">
          <w:marLeft w:val="1800"/>
          <w:marRight w:val="0"/>
          <w:marTop w:val="58"/>
          <w:marBottom w:val="0"/>
          <w:divBdr>
            <w:top w:val="none" w:sz="0" w:space="0" w:color="auto"/>
            <w:left w:val="none" w:sz="0" w:space="0" w:color="auto"/>
            <w:bottom w:val="none" w:sz="0" w:space="0" w:color="auto"/>
            <w:right w:val="none" w:sz="0" w:space="0" w:color="auto"/>
          </w:divBdr>
        </w:div>
      </w:divsChild>
    </w:div>
    <w:div w:id="829101948">
      <w:bodyDiv w:val="1"/>
      <w:marLeft w:val="0"/>
      <w:marRight w:val="0"/>
      <w:marTop w:val="0"/>
      <w:marBottom w:val="0"/>
      <w:divBdr>
        <w:top w:val="none" w:sz="0" w:space="0" w:color="auto"/>
        <w:left w:val="none" w:sz="0" w:space="0" w:color="auto"/>
        <w:bottom w:val="none" w:sz="0" w:space="0" w:color="auto"/>
        <w:right w:val="none" w:sz="0" w:space="0" w:color="auto"/>
      </w:divBdr>
    </w:div>
    <w:div w:id="1012948815">
      <w:bodyDiv w:val="1"/>
      <w:marLeft w:val="0"/>
      <w:marRight w:val="0"/>
      <w:marTop w:val="0"/>
      <w:marBottom w:val="0"/>
      <w:divBdr>
        <w:top w:val="none" w:sz="0" w:space="0" w:color="auto"/>
        <w:left w:val="none" w:sz="0" w:space="0" w:color="auto"/>
        <w:bottom w:val="none" w:sz="0" w:space="0" w:color="auto"/>
        <w:right w:val="none" w:sz="0" w:space="0" w:color="auto"/>
      </w:divBdr>
    </w:div>
    <w:div w:id="1437944502">
      <w:bodyDiv w:val="1"/>
      <w:marLeft w:val="0"/>
      <w:marRight w:val="0"/>
      <w:marTop w:val="0"/>
      <w:marBottom w:val="0"/>
      <w:divBdr>
        <w:top w:val="none" w:sz="0" w:space="0" w:color="auto"/>
        <w:left w:val="none" w:sz="0" w:space="0" w:color="auto"/>
        <w:bottom w:val="none" w:sz="0" w:space="0" w:color="auto"/>
        <w:right w:val="none" w:sz="0" w:space="0" w:color="auto"/>
      </w:divBdr>
      <w:divsChild>
        <w:div w:id="1666975423">
          <w:marLeft w:val="446"/>
          <w:marRight w:val="0"/>
          <w:marTop w:val="0"/>
          <w:marBottom w:val="120"/>
          <w:divBdr>
            <w:top w:val="none" w:sz="0" w:space="0" w:color="auto"/>
            <w:left w:val="none" w:sz="0" w:space="0" w:color="auto"/>
            <w:bottom w:val="none" w:sz="0" w:space="0" w:color="auto"/>
            <w:right w:val="none" w:sz="0" w:space="0" w:color="auto"/>
          </w:divBdr>
        </w:div>
        <w:div w:id="1636638347">
          <w:marLeft w:val="1166"/>
          <w:marRight w:val="0"/>
          <w:marTop w:val="58"/>
          <w:marBottom w:val="0"/>
          <w:divBdr>
            <w:top w:val="none" w:sz="0" w:space="0" w:color="auto"/>
            <w:left w:val="none" w:sz="0" w:space="0" w:color="auto"/>
            <w:bottom w:val="none" w:sz="0" w:space="0" w:color="auto"/>
            <w:right w:val="none" w:sz="0" w:space="0" w:color="auto"/>
          </w:divBdr>
        </w:div>
        <w:div w:id="1187983849">
          <w:marLeft w:val="1166"/>
          <w:marRight w:val="0"/>
          <w:marTop w:val="58"/>
          <w:marBottom w:val="0"/>
          <w:divBdr>
            <w:top w:val="none" w:sz="0" w:space="0" w:color="auto"/>
            <w:left w:val="none" w:sz="0" w:space="0" w:color="auto"/>
            <w:bottom w:val="none" w:sz="0" w:space="0" w:color="auto"/>
            <w:right w:val="none" w:sz="0" w:space="0" w:color="auto"/>
          </w:divBdr>
        </w:div>
        <w:div w:id="1187132668">
          <w:marLeft w:val="1800"/>
          <w:marRight w:val="0"/>
          <w:marTop w:val="58"/>
          <w:marBottom w:val="0"/>
          <w:divBdr>
            <w:top w:val="none" w:sz="0" w:space="0" w:color="auto"/>
            <w:left w:val="none" w:sz="0" w:space="0" w:color="auto"/>
            <w:bottom w:val="none" w:sz="0" w:space="0" w:color="auto"/>
            <w:right w:val="none" w:sz="0" w:space="0" w:color="auto"/>
          </w:divBdr>
        </w:div>
        <w:div w:id="1348412230">
          <w:marLeft w:val="1800"/>
          <w:marRight w:val="0"/>
          <w:marTop w:val="58"/>
          <w:marBottom w:val="0"/>
          <w:divBdr>
            <w:top w:val="none" w:sz="0" w:space="0" w:color="auto"/>
            <w:left w:val="none" w:sz="0" w:space="0" w:color="auto"/>
            <w:bottom w:val="none" w:sz="0" w:space="0" w:color="auto"/>
            <w:right w:val="none" w:sz="0" w:space="0" w:color="auto"/>
          </w:divBdr>
        </w:div>
        <w:div w:id="1376470736">
          <w:marLeft w:val="1166"/>
          <w:marRight w:val="0"/>
          <w:marTop w:val="58"/>
          <w:marBottom w:val="0"/>
          <w:divBdr>
            <w:top w:val="none" w:sz="0" w:space="0" w:color="auto"/>
            <w:left w:val="none" w:sz="0" w:space="0" w:color="auto"/>
            <w:bottom w:val="none" w:sz="0" w:space="0" w:color="auto"/>
            <w:right w:val="none" w:sz="0" w:space="0" w:color="auto"/>
          </w:divBdr>
        </w:div>
        <w:div w:id="1153571926">
          <w:marLeft w:val="1800"/>
          <w:marRight w:val="0"/>
          <w:marTop w:val="58"/>
          <w:marBottom w:val="0"/>
          <w:divBdr>
            <w:top w:val="none" w:sz="0" w:space="0" w:color="auto"/>
            <w:left w:val="none" w:sz="0" w:space="0" w:color="auto"/>
            <w:bottom w:val="none" w:sz="0" w:space="0" w:color="auto"/>
            <w:right w:val="none" w:sz="0" w:space="0" w:color="auto"/>
          </w:divBdr>
        </w:div>
        <w:div w:id="663437564">
          <w:marLeft w:val="1800"/>
          <w:marRight w:val="0"/>
          <w:marTop w:val="58"/>
          <w:marBottom w:val="0"/>
          <w:divBdr>
            <w:top w:val="none" w:sz="0" w:space="0" w:color="auto"/>
            <w:left w:val="none" w:sz="0" w:space="0" w:color="auto"/>
            <w:bottom w:val="none" w:sz="0" w:space="0" w:color="auto"/>
            <w:right w:val="none" w:sz="0" w:space="0" w:color="auto"/>
          </w:divBdr>
        </w:div>
        <w:div w:id="664020300">
          <w:marLeft w:val="1800"/>
          <w:marRight w:val="0"/>
          <w:marTop w:val="58"/>
          <w:marBottom w:val="0"/>
          <w:divBdr>
            <w:top w:val="none" w:sz="0" w:space="0" w:color="auto"/>
            <w:left w:val="none" w:sz="0" w:space="0" w:color="auto"/>
            <w:bottom w:val="none" w:sz="0" w:space="0" w:color="auto"/>
            <w:right w:val="none" w:sz="0" w:space="0" w:color="auto"/>
          </w:divBdr>
        </w:div>
      </w:divsChild>
    </w:div>
    <w:div w:id="1625426832">
      <w:bodyDiv w:val="1"/>
      <w:marLeft w:val="0"/>
      <w:marRight w:val="0"/>
      <w:marTop w:val="0"/>
      <w:marBottom w:val="0"/>
      <w:divBdr>
        <w:top w:val="none" w:sz="0" w:space="0" w:color="auto"/>
        <w:left w:val="none" w:sz="0" w:space="0" w:color="auto"/>
        <w:bottom w:val="none" w:sz="0" w:space="0" w:color="auto"/>
        <w:right w:val="none" w:sz="0" w:space="0" w:color="auto"/>
      </w:divBdr>
      <w:divsChild>
        <w:div w:id="311520554">
          <w:marLeft w:val="446"/>
          <w:marRight w:val="0"/>
          <w:marTop w:val="0"/>
          <w:marBottom w:val="120"/>
          <w:divBdr>
            <w:top w:val="none" w:sz="0" w:space="0" w:color="auto"/>
            <w:left w:val="none" w:sz="0" w:space="0" w:color="auto"/>
            <w:bottom w:val="none" w:sz="0" w:space="0" w:color="auto"/>
            <w:right w:val="none" w:sz="0" w:space="0" w:color="auto"/>
          </w:divBdr>
        </w:div>
        <w:div w:id="226382987">
          <w:marLeft w:val="446"/>
          <w:marRight w:val="0"/>
          <w:marTop w:val="0"/>
          <w:marBottom w:val="120"/>
          <w:divBdr>
            <w:top w:val="none" w:sz="0" w:space="0" w:color="auto"/>
            <w:left w:val="none" w:sz="0" w:space="0" w:color="auto"/>
            <w:bottom w:val="none" w:sz="0" w:space="0" w:color="auto"/>
            <w:right w:val="none" w:sz="0" w:space="0" w:color="auto"/>
          </w:divBdr>
        </w:div>
        <w:div w:id="1949312137">
          <w:marLeft w:val="446"/>
          <w:marRight w:val="0"/>
          <w:marTop w:val="0"/>
          <w:marBottom w:val="120"/>
          <w:divBdr>
            <w:top w:val="none" w:sz="0" w:space="0" w:color="auto"/>
            <w:left w:val="none" w:sz="0" w:space="0" w:color="auto"/>
            <w:bottom w:val="none" w:sz="0" w:space="0" w:color="auto"/>
            <w:right w:val="none" w:sz="0" w:space="0" w:color="auto"/>
          </w:divBdr>
        </w:div>
        <w:div w:id="812253273">
          <w:marLeft w:val="446"/>
          <w:marRight w:val="0"/>
          <w:marTop w:val="0"/>
          <w:marBottom w:val="120"/>
          <w:divBdr>
            <w:top w:val="none" w:sz="0" w:space="0" w:color="auto"/>
            <w:left w:val="none" w:sz="0" w:space="0" w:color="auto"/>
            <w:bottom w:val="none" w:sz="0" w:space="0" w:color="auto"/>
            <w:right w:val="none" w:sz="0" w:space="0" w:color="auto"/>
          </w:divBdr>
        </w:div>
        <w:div w:id="1676879050">
          <w:marLeft w:val="446"/>
          <w:marRight w:val="0"/>
          <w:marTop w:val="0"/>
          <w:marBottom w:val="120"/>
          <w:divBdr>
            <w:top w:val="none" w:sz="0" w:space="0" w:color="auto"/>
            <w:left w:val="none" w:sz="0" w:space="0" w:color="auto"/>
            <w:bottom w:val="none" w:sz="0" w:space="0" w:color="auto"/>
            <w:right w:val="none" w:sz="0" w:space="0" w:color="auto"/>
          </w:divBdr>
        </w:div>
      </w:divsChild>
    </w:div>
    <w:div w:id="1759326760">
      <w:bodyDiv w:val="1"/>
      <w:marLeft w:val="0"/>
      <w:marRight w:val="0"/>
      <w:marTop w:val="0"/>
      <w:marBottom w:val="0"/>
      <w:divBdr>
        <w:top w:val="none" w:sz="0" w:space="0" w:color="auto"/>
        <w:left w:val="none" w:sz="0" w:space="0" w:color="auto"/>
        <w:bottom w:val="none" w:sz="0" w:space="0" w:color="auto"/>
        <w:right w:val="none" w:sz="0" w:space="0" w:color="auto"/>
      </w:divBdr>
      <w:divsChild>
        <w:div w:id="248276574">
          <w:marLeft w:val="446"/>
          <w:marRight w:val="0"/>
          <w:marTop w:val="0"/>
          <w:marBottom w:val="120"/>
          <w:divBdr>
            <w:top w:val="none" w:sz="0" w:space="0" w:color="auto"/>
            <w:left w:val="none" w:sz="0" w:space="0" w:color="auto"/>
            <w:bottom w:val="none" w:sz="0" w:space="0" w:color="auto"/>
            <w:right w:val="none" w:sz="0" w:space="0" w:color="auto"/>
          </w:divBdr>
        </w:div>
        <w:div w:id="1428690574">
          <w:marLeft w:val="1166"/>
          <w:marRight w:val="0"/>
          <w:marTop w:val="58"/>
          <w:marBottom w:val="0"/>
          <w:divBdr>
            <w:top w:val="none" w:sz="0" w:space="0" w:color="auto"/>
            <w:left w:val="none" w:sz="0" w:space="0" w:color="auto"/>
            <w:bottom w:val="none" w:sz="0" w:space="0" w:color="auto"/>
            <w:right w:val="none" w:sz="0" w:space="0" w:color="auto"/>
          </w:divBdr>
        </w:div>
        <w:div w:id="1402219804">
          <w:marLeft w:val="1166"/>
          <w:marRight w:val="0"/>
          <w:marTop w:val="58"/>
          <w:marBottom w:val="0"/>
          <w:divBdr>
            <w:top w:val="none" w:sz="0" w:space="0" w:color="auto"/>
            <w:left w:val="none" w:sz="0" w:space="0" w:color="auto"/>
            <w:bottom w:val="none" w:sz="0" w:space="0" w:color="auto"/>
            <w:right w:val="none" w:sz="0" w:space="0" w:color="auto"/>
          </w:divBdr>
        </w:div>
        <w:div w:id="469172292">
          <w:marLeft w:val="1800"/>
          <w:marRight w:val="0"/>
          <w:marTop w:val="58"/>
          <w:marBottom w:val="0"/>
          <w:divBdr>
            <w:top w:val="none" w:sz="0" w:space="0" w:color="auto"/>
            <w:left w:val="none" w:sz="0" w:space="0" w:color="auto"/>
            <w:bottom w:val="none" w:sz="0" w:space="0" w:color="auto"/>
            <w:right w:val="none" w:sz="0" w:space="0" w:color="auto"/>
          </w:divBdr>
        </w:div>
        <w:div w:id="1187213071">
          <w:marLeft w:val="1800"/>
          <w:marRight w:val="0"/>
          <w:marTop w:val="58"/>
          <w:marBottom w:val="0"/>
          <w:divBdr>
            <w:top w:val="none" w:sz="0" w:space="0" w:color="auto"/>
            <w:left w:val="none" w:sz="0" w:space="0" w:color="auto"/>
            <w:bottom w:val="none" w:sz="0" w:space="0" w:color="auto"/>
            <w:right w:val="none" w:sz="0" w:space="0" w:color="auto"/>
          </w:divBdr>
        </w:div>
        <w:div w:id="1263803499">
          <w:marLeft w:val="1166"/>
          <w:marRight w:val="0"/>
          <w:marTop w:val="58"/>
          <w:marBottom w:val="0"/>
          <w:divBdr>
            <w:top w:val="none" w:sz="0" w:space="0" w:color="auto"/>
            <w:left w:val="none" w:sz="0" w:space="0" w:color="auto"/>
            <w:bottom w:val="none" w:sz="0" w:space="0" w:color="auto"/>
            <w:right w:val="none" w:sz="0" w:space="0" w:color="auto"/>
          </w:divBdr>
        </w:div>
        <w:div w:id="1382829296">
          <w:marLeft w:val="1800"/>
          <w:marRight w:val="0"/>
          <w:marTop w:val="58"/>
          <w:marBottom w:val="0"/>
          <w:divBdr>
            <w:top w:val="none" w:sz="0" w:space="0" w:color="auto"/>
            <w:left w:val="none" w:sz="0" w:space="0" w:color="auto"/>
            <w:bottom w:val="none" w:sz="0" w:space="0" w:color="auto"/>
            <w:right w:val="none" w:sz="0" w:space="0" w:color="auto"/>
          </w:divBdr>
        </w:div>
        <w:div w:id="80917685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3628</TotalTime>
  <Pages>4</Pages>
  <Words>1269</Words>
  <Characters>7236</Characters>
  <Application>Microsoft Office Word</Application>
  <DocSecurity>0</DocSecurity>
  <Lines>60</Lines>
  <Paragraphs>16</Paragraphs>
  <ScaleCrop>false</ScaleCrop>
  <Company/>
  <LinksUpToDate>false</LinksUpToDate>
  <CharactersWithSpaces>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62</cp:revision>
  <dcterms:created xsi:type="dcterms:W3CDTF">2017-07-27T07:08:00Z</dcterms:created>
  <dcterms:modified xsi:type="dcterms:W3CDTF">2017-11-17T13:16:00Z</dcterms:modified>
</cp:coreProperties>
</file>